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0424FF">
      <w:pPr>
        <w:jc w:val="center"/>
        <w:rPr>
          <w:rFonts w:hint="eastAsia" w:ascii="宋体" w:hAnsi="宋体" w:eastAsia="宋体" w:cs="宋体"/>
          <w:b/>
          <w:bCs/>
          <w:color w:val="auto"/>
          <w:sz w:val="44"/>
          <w:szCs w:val="44"/>
        </w:rPr>
      </w:pPr>
    </w:p>
    <w:p w14:paraId="01510CF5">
      <w:pPr>
        <w:rPr>
          <w:rFonts w:hint="eastAsia" w:ascii="宋体" w:hAnsi="宋体" w:eastAsia="宋体" w:cs="宋体"/>
          <w:b/>
          <w:bCs/>
          <w:color w:val="auto"/>
          <w:sz w:val="44"/>
          <w:szCs w:val="44"/>
        </w:rPr>
      </w:pPr>
    </w:p>
    <w:p w14:paraId="1563D1B8">
      <w:pPr>
        <w:pStyle w:val="7"/>
        <w:rPr>
          <w:rFonts w:hint="eastAsia" w:ascii="宋体" w:hAnsi="宋体" w:eastAsia="宋体" w:cs="宋体"/>
          <w:color w:val="auto"/>
        </w:rPr>
      </w:pPr>
    </w:p>
    <w:p w14:paraId="23FF26C3">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山西潞安工程有限公司谈判文件</w:t>
      </w:r>
    </w:p>
    <w:p w14:paraId="3A115327">
      <w:pPr>
        <w:jc w:val="center"/>
        <w:rPr>
          <w:rFonts w:hint="eastAsia" w:ascii="宋体" w:hAnsi="宋体" w:eastAsia="宋体" w:cs="宋体"/>
          <w:b/>
          <w:bCs/>
          <w:color w:val="auto"/>
          <w:sz w:val="44"/>
          <w:szCs w:val="44"/>
        </w:rPr>
      </w:pPr>
    </w:p>
    <w:p w14:paraId="3A883372">
      <w:pPr>
        <w:ind w:firstLine="1590" w:firstLineChars="495"/>
        <w:rPr>
          <w:rFonts w:hint="default" w:ascii="宋体" w:hAnsi="宋体" w:eastAsia="宋体" w:cs="宋体"/>
          <w:b/>
          <w:bCs/>
          <w:color w:val="auto"/>
          <w:sz w:val="32"/>
          <w:szCs w:val="32"/>
          <w:u w:val="single"/>
          <w:lang w:val="en-US" w:eastAsia="zh-CN"/>
        </w:rPr>
      </w:pPr>
      <w:r>
        <w:rPr>
          <w:rFonts w:hint="eastAsia" w:ascii="宋体" w:hAnsi="宋体" w:eastAsia="宋体" w:cs="宋体"/>
          <w:b/>
          <w:bCs/>
          <w:color w:val="auto"/>
          <w:sz w:val="32"/>
          <w:szCs w:val="32"/>
        </w:rPr>
        <w:t>文件编号：</w:t>
      </w:r>
      <w:r>
        <w:rPr>
          <w:rFonts w:hint="eastAsia" w:ascii="宋体" w:hAnsi="宋体" w:cs="宋体"/>
          <w:b/>
          <w:bCs/>
          <w:color w:val="auto"/>
          <w:sz w:val="32"/>
          <w:szCs w:val="32"/>
          <w:u w:val="single"/>
          <w:lang w:val="en-US" w:eastAsia="zh-CN"/>
        </w:rPr>
        <w:t xml:space="preserve"> LAGCGSKJFGS（L）023</w:t>
      </w:r>
    </w:p>
    <w:p w14:paraId="53CAF052">
      <w:pPr>
        <w:ind w:firstLine="2187" w:firstLineChars="495"/>
        <w:rPr>
          <w:rFonts w:hint="eastAsia" w:ascii="宋体" w:hAnsi="宋体" w:eastAsia="宋体" w:cs="宋体"/>
          <w:b/>
          <w:bCs/>
          <w:color w:val="auto"/>
          <w:sz w:val="44"/>
          <w:szCs w:val="44"/>
        </w:rPr>
      </w:pPr>
    </w:p>
    <w:p w14:paraId="2D5E3FB1">
      <w:pPr>
        <w:ind w:firstLine="2187" w:firstLineChars="495"/>
        <w:rPr>
          <w:rFonts w:hint="eastAsia" w:ascii="宋体" w:hAnsi="宋体" w:eastAsia="宋体" w:cs="宋体"/>
          <w:b/>
          <w:bCs/>
          <w:color w:val="auto"/>
          <w:sz w:val="44"/>
          <w:szCs w:val="44"/>
        </w:rPr>
      </w:pPr>
    </w:p>
    <w:p w14:paraId="0C9940E1">
      <w:pPr>
        <w:ind w:firstLine="2187" w:firstLineChars="495"/>
        <w:rPr>
          <w:rFonts w:hint="eastAsia" w:ascii="宋体" w:hAnsi="宋体" w:eastAsia="宋体" w:cs="宋体"/>
          <w:b/>
          <w:bCs/>
          <w:color w:val="auto"/>
          <w:sz w:val="44"/>
          <w:szCs w:val="44"/>
        </w:rPr>
      </w:pPr>
    </w:p>
    <w:p w14:paraId="0B97397D">
      <w:pPr>
        <w:ind w:firstLine="2187" w:firstLineChars="495"/>
        <w:rPr>
          <w:rFonts w:hint="eastAsia" w:ascii="宋体" w:hAnsi="宋体" w:eastAsia="宋体" w:cs="宋体"/>
          <w:b/>
          <w:bCs/>
          <w:color w:val="auto"/>
          <w:sz w:val="44"/>
          <w:szCs w:val="44"/>
        </w:rPr>
      </w:pPr>
    </w:p>
    <w:p w14:paraId="61F254A5">
      <w:pPr>
        <w:ind w:firstLine="2187" w:firstLineChars="495"/>
        <w:rPr>
          <w:rFonts w:hint="eastAsia" w:ascii="宋体" w:hAnsi="宋体" w:eastAsia="宋体" w:cs="宋体"/>
          <w:b/>
          <w:bCs/>
          <w:color w:val="auto"/>
          <w:sz w:val="44"/>
          <w:szCs w:val="44"/>
        </w:rPr>
      </w:pPr>
    </w:p>
    <w:p w14:paraId="2936BF82">
      <w:pPr>
        <w:pStyle w:val="14"/>
        <w:rPr>
          <w:rFonts w:hint="eastAsia" w:ascii="宋体" w:hAnsi="宋体" w:eastAsia="宋体" w:cs="宋体"/>
          <w:color w:val="auto"/>
        </w:rPr>
      </w:pPr>
    </w:p>
    <w:p w14:paraId="64EF7250">
      <w:pPr>
        <w:ind w:firstLine="2187" w:firstLineChars="495"/>
        <w:rPr>
          <w:rFonts w:hint="eastAsia" w:ascii="宋体" w:hAnsi="宋体" w:eastAsia="宋体" w:cs="宋体"/>
          <w:b/>
          <w:bCs/>
          <w:color w:val="auto"/>
          <w:sz w:val="44"/>
          <w:szCs w:val="44"/>
        </w:rPr>
      </w:pPr>
    </w:p>
    <w:p w14:paraId="2AD71AA0">
      <w:pPr>
        <w:ind w:firstLine="2187" w:firstLineChars="495"/>
        <w:rPr>
          <w:rFonts w:hint="eastAsia" w:ascii="宋体" w:hAnsi="宋体" w:eastAsia="宋体" w:cs="宋体"/>
          <w:b/>
          <w:bCs/>
          <w:color w:val="auto"/>
          <w:sz w:val="44"/>
          <w:szCs w:val="44"/>
        </w:rPr>
      </w:pPr>
    </w:p>
    <w:p w14:paraId="7C79511F">
      <w:pPr>
        <w:jc w:val="center"/>
        <w:rPr>
          <w:rFonts w:hint="eastAsia" w:ascii="宋体" w:hAnsi="宋体" w:eastAsia="宋体" w:cs="宋体"/>
          <w:b/>
          <w:bCs/>
          <w:color w:val="auto"/>
          <w:sz w:val="44"/>
          <w:szCs w:val="44"/>
        </w:rPr>
      </w:pPr>
    </w:p>
    <w:p w14:paraId="15885ADA">
      <w:pPr>
        <w:jc w:val="center"/>
        <w:rPr>
          <w:rFonts w:hint="eastAsia" w:ascii="宋体" w:hAnsi="宋体" w:eastAsia="宋体" w:cs="宋体"/>
          <w:color w:val="auto"/>
          <w:sz w:val="32"/>
          <w:szCs w:val="32"/>
          <w:u w:val="none"/>
          <w:lang w:val="en-US" w:eastAsia="zh-CN"/>
        </w:rPr>
      </w:pPr>
      <w:r>
        <w:rPr>
          <w:rFonts w:hint="eastAsia" w:ascii="宋体" w:hAnsi="宋体" w:cs="宋体"/>
          <w:b/>
          <w:bCs/>
          <w:color w:val="auto"/>
          <w:sz w:val="32"/>
          <w:szCs w:val="32"/>
          <w:lang w:val="en-US" w:eastAsia="zh-CN"/>
        </w:rPr>
        <w:t xml:space="preserve">  </w:t>
      </w:r>
      <w:r>
        <w:rPr>
          <w:rFonts w:hint="eastAsia" w:ascii="宋体" w:hAnsi="宋体" w:eastAsia="宋体" w:cs="宋体"/>
          <w:b/>
          <w:bCs/>
          <w:color w:val="auto"/>
          <w:sz w:val="32"/>
          <w:szCs w:val="32"/>
        </w:rPr>
        <w:t>工程名称：</w:t>
      </w:r>
      <w:r>
        <w:rPr>
          <w:rFonts w:hint="eastAsia" w:ascii="宋体" w:hAnsi="宋体" w:cs="宋体"/>
          <w:b/>
          <w:bCs/>
          <w:color w:val="auto"/>
          <w:sz w:val="32"/>
          <w:szCs w:val="32"/>
          <w:u w:val="single"/>
          <w:lang w:val="en-US" w:eastAsia="zh-CN"/>
        </w:rPr>
        <w:t>余吾煤业采掘衔接工程</w:t>
      </w:r>
    </w:p>
    <w:p w14:paraId="2AC63728">
      <w:pPr>
        <w:ind w:left="3514" w:leftChars="1216" w:hanging="960" w:hangingChars="300"/>
        <w:rPr>
          <w:rFonts w:hint="eastAsia" w:ascii="宋体" w:hAnsi="宋体" w:eastAsia="宋体" w:cs="宋体"/>
          <w:color w:val="auto"/>
          <w:sz w:val="32"/>
          <w:szCs w:val="32"/>
          <w:lang w:eastAsia="zh-CN"/>
        </w:rPr>
      </w:pPr>
    </w:p>
    <w:p w14:paraId="2E272488">
      <w:pPr>
        <w:jc w:val="cente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eastAsia="zh-CN"/>
        </w:rPr>
        <w:t>山西潞安工程有限公司</w:t>
      </w:r>
    </w:p>
    <w:p w14:paraId="5091ACEE">
      <w:pPr>
        <w:jc w:val="center"/>
        <w:rPr>
          <w:rFonts w:hint="eastAsia" w:ascii="宋体" w:hAnsi="宋体" w:eastAsia="宋体" w:cs="宋体"/>
          <w:b w:val="0"/>
          <w:bCs w:val="0"/>
          <w:color w:val="auto"/>
          <w:sz w:val="32"/>
          <w:szCs w:val="32"/>
          <w:u w:val="none"/>
        </w:rPr>
      </w:pPr>
      <w:r>
        <w:rPr>
          <w:rFonts w:hint="eastAsia" w:ascii="宋体" w:hAnsi="宋体" w:eastAsia="宋体" w:cs="宋体"/>
          <w:b w:val="0"/>
          <w:bCs w:val="0"/>
          <w:color w:val="auto"/>
          <w:sz w:val="32"/>
          <w:szCs w:val="32"/>
          <w:u w:val="none"/>
          <w:lang w:val="en-US" w:eastAsia="zh-CN"/>
        </w:rPr>
        <w:t xml:space="preserve"> </w:t>
      </w:r>
      <w:r>
        <w:rPr>
          <w:rFonts w:hint="eastAsia" w:ascii="宋体" w:hAnsi="宋体" w:cs="宋体"/>
          <w:b w:val="0"/>
          <w:bCs w:val="0"/>
          <w:color w:val="auto"/>
          <w:sz w:val="32"/>
          <w:szCs w:val="32"/>
          <w:u w:val="none"/>
          <w:lang w:val="en-US" w:eastAsia="zh-CN"/>
        </w:rPr>
        <w:t>2026年1月</w:t>
      </w:r>
    </w:p>
    <w:p w14:paraId="68F65E31">
      <w:pPr>
        <w:jc w:val="center"/>
        <w:rPr>
          <w:rFonts w:hint="eastAsia" w:ascii="宋体" w:hAnsi="宋体" w:eastAsia="宋体" w:cs="宋体"/>
          <w:b/>
          <w:bCs/>
          <w:color w:val="auto"/>
          <w:sz w:val="44"/>
          <w:szCs w:val="44"/>
        </w:rPr>
        <w:sectPr>
          <w:footerReference r:id="rId3" w:type="default"/>
          <w:footerReference r:id="rId4" w:type="even"/>
          <w:pgSz w:w="11906" w:h="16838"/>
          <w:pgMar w:top="1304" w:right="1786" w:bottom="1304" w:left="1786" w:header="851" w:footer="992" w:gutter="0"/>
          <w:pgNumType w:start="1"/>
          <w:cols w:space="720" w:num="1"/>
          <w:docGrid w:type="lines" w:linePitch="312" w:charSpace="0"/>
        </w:sectPr>
      </w:pPr>
    </w:p>
    <w:p w14:paraId="3EFE094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目 录</w:t>
      </w:r>
    </w:p>
    <w:p w14:paraId="0DB4D74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p>
    <w:p w14:paraId="1F07F8CA">
      <w:pPr>
        <w:keepNext w:val="0"/>
        <w:keepLines w:val="0"/>
        <w:pageBreakBefore w:val="0"/>
        <w:widowControl w:val="0"/>
        <w:numPr>
          <w:ilvl w:val="0"/>
          <w:numId w:val="1"/>
        </w:numPr>
        <w:kinsoku/>
        <w:wordWrap/>
        <w:overflowPunct/>
        <w:topLinePunct w:val="0"/>
        <w:autoSpaceDE/>
        <w:autoSpaceDN/>
        <w:bidi w:val="0"/>
        <w:adjustRightInd/>
        <w:snapToGrid/>
        <w:spacing w:line="700" w:lineRule="exac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邀请通知 </w:t>
      </w:r>
    </w:p>
    <w:p w14:paraId="6C5A56E8">
      <w:pPr>
        <w:keepNext w:val="0"/>
        <w:keepLines w:val="0"/>
        <w:pageBreakBefore w:val="0"/>
        <w:widowControl w:val="0"/>
        <w:numPr>
          <w:ilvl w:val="0"/>
          <w:numId w:val="0"/>
        </w:numPr>
        <w:kinsoku/>
        <w:wordWrap/>
        <w:overflowPunct/>
        <w:topLinePunct w:val="0"/>
        <w:autoSpaceDE/>
        <w:autoSpaceDN/>
        <w:bidi w:val="0"/>
        <w:adjustRightInd/>
        <w:snapToGrid/>
        <w:spacing w:line="7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第二部分 </w:t>
      </w:r>
      <w:r>
        <w:rPr>
          <w:rFonts w:hint="eastAsia" w:ascii="宋体" w:hAnsi="宋体" w:cs="宋体"/>
          <w:color w:val="auto"/>
          <w:sz w:val="24"/>
          <w:szCs w:val="24"/>
          <w:lang w:val="en-US" w:eastAsia="zh-CN"/>
        </w:rPr>
        <w:t xml:space="preserve">  </w:t>
      </w:r>
      <w:r>
        <w:rPr>
          <w:rFonts w:hint="eastAsia" w:ascii="宋体" w:hAnsi="宋体" w:eastAsia="宋体" w:cs="宋体"/>
          <w:bCs/>
          <w:color w:val="auto"/>
          <w:sz w:val="24"/>
          <w:szCs w:val="24"/>
        </w:rPr>
        <w:t>须知</w:t>
      </w:r>
    </w:p>
    <w:p w14:paraId="29CD16DC">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第三部分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合同条款</w:t>
      </w:r>
    </w:p>
    <w:p w14:paraId="02050A52">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部分</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谈判文件装订顺序及标准</w:t>
      </w:r>
    </w:p>
    <w:p w14:paraId="074F12D3">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 xml:space="preserve">部分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报价</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部分格式</w:t>
      </w:r>
    </w:p>
    <w:p w14:paraId="3A7F3E69">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附    件   邀请回复</w:t>
      </w:r>
    </w:p>
    <w:p w14:paraId="6408796B">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color w:val="auto"/>
          <w:sz w:val="24"/>
          <w:szCs w:val="24"/>
        </w:rPr>
      </w:pPr>
    </w:p>
    <w:p w14:paraId="07E700E6">
      <w:pPr>
        <w:rPr>
          <w:rFonts w:hint="eastAsia" w:ascii="宋体" w:hAnsi="宋体" w:eastAsia="宋体" w:cs="宋体"/>
          <w:color w:val="auto"/>
          <w:sz w:val="28"/>
          <w:szCs w:val="28"/>
        </w:rPr>
      </w:pPr>
    </w:p>
    <w:p w14:paraId="50BFA066">
      <w:pPr>
        <w:rPr>
          <w:rFonts w:hint="eastAsia" w:ascii="宋体" w:hAnsi="宋体" w:eastAsia="宋体" w:cs="宋体"/>
          <w:color w:val="auto"/>
          <w:sz w:val="28"/>
          <w:szCs w:val="28"/>
        </w:rPr>
      </w:pPr>
    </w:p>
    <w:p w14:paraId="1FE54B76">
      <w:pPr>
        <w:rPr>
          <w:rFonts w:hint="eastAsia" w:ascii="宋体" w:hAnsi="宋体" w:eastAsia="宋体" w:cs="宋体"/>
          <w:color w:val="auto"/>
          <w:sz w:val="28"/>
          <w:szCs w:val="28"/>
        </w:rPr>
      </w:pPr>
    </w:p>
    <w:p w14:paraId="234B36F1">
      <w:pPr>
        <w:rPr>
          <w:rFonts w:hint="eastAsia" w:ascii="宋体" w:hAnsi="宋体" w:eastAsia="宋体" w:cs="宋体"/>
          <w:color w:val="auto"/>
          <w:sz w:val="28"/>
          <w:szCs w:val="28"/>
        </w:rPr>
      </w:pPr>
    </w:p>
    <w:p w14:paraId="640E1547">
      <w:pPr>
        <w:rPr>
          <w:rFonts w:hint="eastAsia" w:ascii="宋体" w:hAnsi="宋体" w:eastAsia="宋体" w:cs="宋体"/>
          <w:color w:val="auto"/>
          <w:sz w:val="28"/>
          <w:szCs w:val="28"/>
        </w:rPr>
      </w:pPr>
    </w:p>
    <w:p w14:paraId="31089C37">
      <w:pPr>
        <w:rPr>
          <w:rFonts w:hint="eastAsia" w:ascii="宋体" w:hAnsi="宋体" w:eastAsia="宋体" w:cs="宋体"/>
          <w:color w:val="auto"/>
          <w:sz w:val="28"/>
          <w:szCs w:val="28"/>
        </w:rPr>
      </w:pPr>
    </w:p>
    <w:p w14:paraId="1E392B70">
      <w:pPr>
        <w:rPr>
          <w:rFonts w:hint="eastAsia" w:ascii="宋体" w:hAnsi="宋体" w:eastAsia="宋体" w:cs="宋体"/>
          <w:color w:val="auto"/>
          <w:sz w:val="28"/>
          <w:szCs w:val="28"/>
        </w:rPr>
      </w:pPr>
    </w:p>
    <w:p w14:paraId="381E9EF3">
      <w:pPr>
        <w:rPr>
          <w:rFonts w:hint="eastAsia" w:ascii="宋体" w:hAnsi="宋体" w:eastAsia="宋体" w:cs="宋体"/>
          <w:color w:val="auto"/>
          <w:sz w:val="28"/>
          <w:szCs w:val="28"/>
        </w:rPr>
      </w:pPr>
    </w:p>
    <w:p w14:paraId="51C7608E">
      <w:pPr>
        <w:rPr>
          <w:rFonts w:hint="eastAsia" w:ascii="宋体" w:hAnsi="宋体" w:eastAsia="宋体" w:cs="宋体"/>
          <w:color w:val="auto"/>
          <w:sz w:val="28"/>
          <w:szCs w:val="28"/>
        </w:rPr>
      </w:pPr>
    </w:p>
    <w:p w14:paraId="1345D803">
      <w:pPr>
        <w:rPr>
          <w:rFonts w:hint="eastAsia" w:ascii="宋体" w:hAnsi="宋体" w:eastAsia="宋体" w:cs="宋体"/>
          <w:color w:val="auto"/>
          <w:sz w:val="28"/>
          <w:szCs w:val="28"/>
        </w:rPr>
      </w:pPr>
    </w:p>
    <w:p w14:paraId="4FC15CD0">
      <w:pPr>
        <w:rPr>
          <w:rFonts w:hint="eastAsia" w:ascii="宋体" w:hAnsi="宋体" w:eastAsia="宋体" w:cs="宋体"/>
          <w:color w:val="auto"/>
          <w:sz w:val="28"/>
          <w:szCs w:val="28"/>
        </w:rPr>
      </w:pPr>
    </w:p>
    <w:p w14:paraId="1F659A3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rPr>
        <w:sectPr>
          <w:footerReference r:id="rId5" w:type="default"/>
          <w:pgSz w:w="11906" w:h="16838"/>
          <w:pgMar w:top="1304" w:right="1701" w:bottom="1304" w:left="1701" w:header="851" w:footer="992" w:gutter="0"/>
          <w:pgNumType w:start="1"/>
          <w:cols w:space="0" w:num="1"/>
          <w:rtlGutter w:val="0"/>
          <w:docGrid w:type="lines" w:linePitch="312" w:charSpace="0"/>
        </w:sectPr>
      </w:pPr>
    </w:p>
    <w:p w14:paraId="59630FB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第一部分</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 xml:space="preserve"> 邀请通知</w:t>
      </w:r>
    </w:p>
    <w:p w14:paraId="2B7195A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一、山西潞安工程有限公司就</w:t>
      </w:r>
      <w:r>
        <w:rPr>
          <w:rFonts w:hint="eastAsia" w:ascii="宋体" w:hAnsi="宋体" w:cs="宋体"/>
          <w:color w:val="auto"/>
          <w:sz w:val="24"/>
          <w:szCs w:val="24"/>
          <w:u w:val="single"/>
          <w:lang w:eastAsia="zh-CN"/>
        </w:rPr>
        <w:t>余吾煤业采掘衔接工程</w:t>
      </w:r>
      <w:r>
        <w:rPr>
          <w:rFonts w:hint="eastAsia" w:ascii="宋体" w:hAnsi="宋体" w:eastAsia="宋体" w:cs="宋体"/>
          <w:color w:val="auto"/>
          <w:sz w:val="24"/>
          <w:szCs w:val="24"/>
        </w:rPr>
        <w:t>以谈判方式进行工程</w:t>
      </w:r>
      <w:r>
        <w:rPr>
          <w:rFonts w:hint="eastAsia" w:ascii="宋体" w:hAnsi="宋体" w:eastAsia="宋体" w:cs="宋体"/>
          <w:color w:val="auto"/>
          <w:sz w:val="24"/>
          <w:szCs w:val="24"/>
          <w:lang w:val="en-US" w:eastAsia="zh-CN"/>
        </w:rPr>
        <w:t>施工</w:t>
      </w:r>
      <w:r>
        <w:rPr>
          <w:rFonts w:hint="eastAsia" w:ascii="宋体" w:hAnsi="宋体" w:eastAsia="宋体" w:cs="宋体"/>
          <w:color w:val="auto"/>
          <w:sz w:val="24"/>
          <w:szCs w:val="24"/>
        </w:rPr>
        <w:t>合同谈判。欢迎符合相应资格的单位前来报价。</w:t>
      </w:r>
    </w:p>
    <w:p w14:paraId="3EE58A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二、承包人名称：</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山西潞安工程有限公司</w:t>
      </w:r>
      <w:r>
        <w:rPr>
          <w:rFonts w:hint="eastAsia" w:ascii="宋体" w:hAnsi="宋体" w:cs="宋体"/>
          <w:color w:val="auto"/>
          <w:sz w:val="24"/>
          <w:szCs w:val="24"/>
          <w:u w:val="single"/>
          <w:lang w:val="en-US" w:eastAsia="zh-CN"/>
        </w:rPr>
        <w:t xml:space="preserve">       </w:t>
      </w:r>
    </w:p>
    <w:p w14:paraId="0217946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三、项目名称：</w:t>
      </w:r>
      <w:r>
        <w:rPr>
          <w:rFonts w:hint="eastAsia" w:ascii="宋体" w:hAnsi="宋体" w:cs="宋体"/>
          <w:color w:val="auto"/>
          <w:sz w:val="24"/>
          <w:szCs w:val="24"/>
          <w:u w:val="single"/>
          <w:lang w:val="en-US" w:eastAsia="zh-CN"/>
        </w:rPr>
        <w:t>余吾煤业采掘衔接工程</w:t>
      </w:r>
      <w:r>
        <w:rPr>
          <w:rFonts w:hint="eastAsia" w:ascii="宋体" w:hAnsi="宋体" w:eastAsia="宋体" w:cs="宋体"/>
          <w:color w:val="auto"/>
          <w:sz w:val="24"/>
          <w:szCs w:val="24"/>
          <w:u w:val="single"/>
          <w:lang w:val="en-US" w:eastAsia="zh-CN"/>
        </w:rPr>
        <w:t xml:space="preserve">  </w:t>
      </w:r>
    </w:p>
    <w:p w14:paraId="612D836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四、施工方资质要求：</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矿山工程施工总承包叁级及以上</w:t>
      </w:r>
      <w:r>
        <w:rPr>
          <w:rFonts w:hint="eastAsia" w:ascii="宋体" w:hAnsi="宋体" w:eastAsia="宋体" w:cs="宋体"/>
          <w:color w:val="auto"/>
          <w:sz w:val="24"/>
          <w:szCs w:val="24"/>
          <w:u w:val="single"/>
          <w:lang w:val="en-US" w:eastAsia="zh-CN"/>
        </w:rPr>
        <w:t xml:space="preserve">资质 </w:t>
      </w:r>
    </w:p>
    <w:p w14:paraId="1DB3115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五、资金来源：</w:t>
      </w:r>
      <w:r>
        <w:rPr>
          <w:rFonts w:hint="eastAsia" w:ascii="宋体" w:hAnsi="宋体" w:eastAsia="宋体" w:cs="宋体"/>
          <w:color w:val="auto"/>
          <w:sz w:val="24"/>
          <w:szCs w:val="24"/>
          <w:lang w:eastAsia="zh-CN"/>
        </w:rPr>
        <w:t>自筹</w:t>
      </w:r>
      <w:r>
        <w:rPr>
          <w:rFonts w:hint="eastAsia" w:ascii="宋体" w:hAnsi="宋体" w:eastAsia="宋体" w:cs="宋体"/>
          <w:color w:val="auto"/>
          <w:sz w:val="24"/>
          <w:szCs w:val="24"/>
        </w:rPr>
        <w:t>。</w:t>
      </w:r>
    </w:p>
    <w:p w14:paraId="728532C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六、工程概况：</w:t>
      </w:r>
    </w:p>
    <w:p w14:paraId="77F0B37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余吾煤业采掘衔接工程</w:t>
      </w:r>
      <w:r>
        <w:rPr>
          <w:rFonts w:hint="eastAsia" w:ascii="宋体" w:hAnsi="宋体" w:eastAsia="宋体" w:cs="宋体"/>
          <w:color w:val="auto"/>
          <w:sz w:val="24"/>
          <w:szCs w:val="24"/>
          <w:highlight w:val="none"/>
        </w:rPr>
        <w:t>。</w:t>
      </w:r>
    </w:p>
    <w:p w14:paraId="678144A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工程</w:t>
      </w:r>
      <w:r>
        <w:rPr>
          <w:rFonts w:hint="eastAsia" w:ascii="宋体" w:hAnsi="宋体" w:eastAsia="宋体" w:cs="宋体"/>
          <w:color w:val="auto"/>
          <w:sz w:val="24"/>
          <w:szCs w:val="24"/>
          <w:highlight w:val="none"/>
          <w:lang w:val="en-US" w:eastAsia="zh-CN"/>
        </w:rPr>
        <w:t>分包</w:t>
      </w:r>
      <w:r>
        <w:rPr>
          <w:rFonts w:hint="eastAsia" w:ascii="宋体" w:hAnsi="宋体" w:eastAsia="宋体" w:cs="宋体"/>
          <w:color w:val="auto"/>
          <w:sz w:val="24"/>
          <w:szCs w:val="24"/>
          <w:highlight w:val="none"/>
        </w:rPr>
        <w:t>范围：S5205回风顺槽浇筑墙体、S5102回风顺槽及辅运巷更换单轨吊轨道吊点、修复工字钢棚、南五采区2#变电所局部修复、拉底、浇筑、S2207回风顺槽永久密闭建造、S2207回风顺槽中部水仓1#排水巷永久密闭建造等零星井巷工程，井下零星用工等。</w:t>
      </w:r>
    </w:p>
    <w:p w14:paraId="385034A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3、图纸未详尽的部分按现行规范要求施工。</w:t>
      </w:r>
    </w:p>
    <w:p w14:paraId="3C8B457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4、计划开工日期：</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年01月</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日，</w:t>
      </w:r>
      <w:r>
        <w:rPr>
          <w:rFonts w:hint="eastAsia" w:ascii="宋体" w:hAnsi="宋体" w:eastAsia="宋体" w:cs="宋体"/>
          <w:color w:val="auto"/>
          <w:sz w:val="24"/>
          <w:szCs w:val="24"/>
          <w:highlight w:val="none"/>
        </w:rPr>
        <w:t>计划完工日期：</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工期总日历天数：</w:t>
      </w:r>
      <w:r>
        <w:rPr>
          <w:rFonts w:hint="eastAsia" w:ascii="宋体" w:hAnsi="宋体" w:cs="宋体"/>
          <w:color w:val="auto"/>
          <w:sz w:val="24"/>
          <w:szCs w:val="24"/>
          <w:highlight w:val="none"/>
          <w:lang w:val="en-US" w:eastAsia="zh-CN"/>
        </w:rPr>
        <w:t>357天</w:t>
      </w:r>
      <w:r>
        <w:rPr>
          <w:rFonts w:hint="eastAsia" w:ascii="宋体" w:hAnsi="宋体" w:eastAsia="宋体" w:cs="宋体"/>
          <w:color w:val="auto"/>
          <w:sz w:val="24"/>
          <w:szCs w:val="24"/>
          <w:highlight w:val="none"/>
        </w:rPr>
        <w:t>。实际开工日期与计划开工日期不一致的，以甲方签发的开工通知载明的日期为准。双方约定工期顺延的其他情况：由于不可抗拒的自然灾害或发包人原因造成的工期延误，工期顺延。</w:t>
      </w:r>
    </w:p>
    <w:p w14:paraId="4AA27E4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七、工程最高控制价：</w:t>
      </w:r>
      <w:r>
        <w:rPr>
          <w:rFonts w:hint="eastAsia" w:ascii="宋体" w:hAnsi="宋体" w:cs="宋体"/>
          <w:color w:val="auto"/>
          <w:sz w:val="24"/>
          <w:szCs w:val="24"/>
          <w:highlight w:val="none"/>
          <w:u w:val="single"/>
          <w:lang w:val="en-US" w:eastAsia="zh-CN"/>
        </w:rPr>
        <w:t>①井巷工程企业管理费%：11.3/7.9 利润%：7.7/5.3 组织措施费%：0.7/0.5；②地面安装工程：企业管理费%：20.8 利润%：11.9 组织措施费%：5.7；③井下安装工程：企业管理费%：15.9 利润%：10.7 组织措施费%：2.5；④零星用工单价（不含税）：井下掘进准备用工和井下清煤用工399元/工，零星安装用工389元/工，皮带清煤维护用工和水仓清煤用工342元/工，胶带输送机运行维护用工、高抽巷辅助系统维护用工、井下巷道排水用工、局部通风机运行维护用工251元/工，安全巡查工、通风设施维护工332元/工，提升机司机用工199元/工。</w:t>
      </w:r>
    </w:p>
    <w:p w14:paraId="641DEFD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、谈判时间、地点：</w:t>
      </w:r>
    </w:p>
    <w:p w14:paraId="5750634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single"/>
          <w:lang w:val="en-US" w:eastAsia="zh-CN"/>
        </w:rPr>
        <w:t>2026年01月08日</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上午9:00</w:t>
      </w:r>
    </w:p>
    <w:p w14:paraId="371BFA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地点：</w:t>
      </w:r>
      <w:r>
        <w:rPr>
          <w:rFonts w:hint="eastAsia" w:ascii="宋体" w:hAnsi="宋体" w:eastAsia="宋体" w:cs="宋体"/>
          <w:color w:val="auto"/>
          <w:sz w:val="24"/>
          <w:szCs w:val="24"/>
          <w:u w:val="single"/>
          <w:lang w:val="en-US" w:eastAsia="zh-CN"/>
        </w:rPr>
        <w:t xml:space="preserve"> 山西潞安工程有限公司矿建分公司</w:t>
      </w:r>
      <w:r>
        <w:rPr>
          <w:rFonts w:hint="eastAsia" w:ascii="宋体" w:hAnsi="宋体" w:cs="宋体"/>
          <w:color w:val="auto"/>
          <w:sz w:val="24"/>
          <w:szCs w:val="24"/>
          <w:u w:val="single"/>
          <w:lang w:val="en-US" w:eastAsia="zh-CN"/>
        </w:rPr>
        <w:t>三</w:t>
      </w:r>
      <w:r>
        <w:rPr>
          <w:rFonts w:hint="eastAsia" w:ascii="宋体" w:hAnsi="宋体" w:eastAsia="宋体" w:cs="宋体"/>
          <w:color w:val="auto"/>
          <w:sz w:val="24"/>
          <w:szCs w:val="24"/>
          <w:u w:val="single"/>
          <w:lang w:val="en-US" w:eastAsia="zh-CN"/>
        </w:rPr>
        <w:t xml:space="preserve">楼会议室  </w:t>
      </w:r>
    </w:p>
    <w:p w14:paraId="1027A832">
      <w:pPr>
        <w:keepNext w:val="0"/>
        <w:keepLines w:val="0"/>
        <w:pageBreakBefore w:val="0"/>
        <w:widowControl w:val="0"/>
        <w:numPr>
          <w:ilvl w:val="0"/>
          <w:numId w:val="0"/>
        </w:numPr>
        <w:tabs>
          <w:tab w:val="left" w:pos="38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九</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现场勘查或图纸查阅联系人：</w:t>
      </w:r>
    </w:p>
    <w:p w14:paraId="62DB94E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项目经理 </w:t>
      </w:r>
      <w:r>
        <w:rPr>
          <w:rFonts w:hint="eastAsia" w:ascii="宋体" w:hAnsi="宋体" w:cs="宋体"/>
          <w:color w:val="auto"/>
          <w:sz w:val="24"/>
          <w:szCs w:val="24"/>
          <w:lang w:eastAsia="zh-CN"/>
        </w:rPr>
        <w:t>牛康宝</w:t>
      </w:r>
      <w:r>
        <w:rPr>
          <w:rFonts w:hint="eastAsia" w:ascii="宋体" w:hAnsi="宋体" w:eastAsia="宋体" w:cs="宋体"/>
          <w:color w:val="auto"/>
          <w:sz w:val="24"/>
          <w:szCs w:val="24"/>
        </w:rPr>
        <w:t xml:space="preserve"> 联系方式：</w:t>
      </w:r>
      <w:r>
        <w:rPr>
          <w:rFonts w:hint="eastAsia" w:ascii="宋体" w:hAnsi="宋体" w:cs="宋体"/>
          <w:color w:val="auto"/>
          <w:sz w:val="24"/>
          <w:szCs w:val="24"/>
          <w:lang w:val="en-US" w:eastAsia="zh-CN"/>
        </w:rPr>
        <w:t>15735502838</w:t>
      </w:r>
      <w:r>
        <w:rPr>
          <w:rFonts w:hint="eastAsia" w:ascii="宋体" w:hAnsi="宋体" w:eastAsia="宋体" w:cs="宋体"/>
          <w:color w:val="auto"/>
          <w:sz w:val="24"/>
          <w:szCs w:val="24"/>
        </w:rPr>
        <w:t>。</w:t>
      </w:r>
    </w:p>
    <w:p w14:paraId="28E7F53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rPr>
        <w:sectPr>
          <w:pgSz w:w="11906" w:h="16838"/>
          <w:pgMar w:top="1304" w:right="1701" w:bottom="1304" w:left="1701" w:header="851" w:footer="992" w:gutter="0"/>
          <w:cols w:space="0" w:num="1"/>
          <w:rtlGutter w:val="0"/>
          <w:docGrid w:type="lines" w:linePitch="312" w:charSpace="0"/>
        </w:sectPr>
      </w:pPr>
      <w:r>
        <w:rPr>
          <w:rFonts w:hint="eastAsia" w:ascii="宋体" w:hAnsi="宋体" w:eastAsia="宋体" w:cs="宋体"/>
          <w:color w:val="auto"/>
          <w:sz w:val="24"/>
          <w:szCs w:val="24"/>
        </w:rPr>
        <w:t>文件咨询联系人：工程管理办 李峰 联系方式：18735594422。</w:t>
      </w:r>
    </w:p>
    <w:p w14:paraId="571252D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第二部分</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须知</w:t>
      </w:r>
    </w:p>
    <w:p w14:paraId="76F2638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一、本次谈判依据</w:t>
      </w:r>
      <w:r>
        <w:rPr>
          <w:rFonts w:hint="eastAsia" w:ascii="宋体" w:hAnsi="宋体" w:eastAsia="宋体" w:cs="宋体"/>
          <w:color w:val="auto"/>
          <w:sz w:val="24"/>
          <w:szCs w:val="24"/>
          <w:highlight w:val="none"/>
          <w:lang w:eastAsia="zh-CN"/>
        </w:rPr>
        <w:t>我公司</w:t>
      </w:r>
      <w:r>
        <w:rPr>
          <w:rFonts w:hint="eastAsia" w:ascii="宋体" w:hAnsi="宋体" w:eastAsia="宋体" w:cs="宋体"/>
          <w:color w:val="auto"/>
          <w:sz w:val="24"/>
          <w:szCs w:val="24"/>
          <w:highlight w:val="none"/>
        </w:rPr>
        <w:t>《潞安工程公司工程施工分包管理办法（修订）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，采用谈判方式选择工程项目</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队伍，</w:t>
      </w:r>
      <w:r>
        <w:rPr>
          <w:rFonts w:hint="eastAsia" w:ascii="宋体" w:hAnsi="宋体" w:eastAsia="宋体" w:cs="宋体"/>
          <w:color w:val="auto"/>
          <w:sz w:val="24"/>
          <w:szCs w:val="24"/>
          <w:highlight w:val="none"/>
          <w:lang w:eastAsia="zh-CN"/>
        </w:rPr>
        <w:t>诚邀具有</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u w:val="single"/>
          <w:lang w:val="en-US" w:eastAsia="zh-CN"/>
        </w:rPr>
        <w:t>矿山工程施工总承包叁级及以上</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资质</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lang w:eastAsia="zh-CN"/>
        </w:rPr>
        <w:t>单位踊跃</w:t>
      </w:r>
      <w:r>
        <w:rPr>
          <w:rFonts w:hint="eastAsia" w:ascii="宋体" w:hAnsi="宋体" w:eastAsia="宋体" w:cs="宋体"/>
          <w:color w:val="auto"/>
          <w:sz w:val="24"/>
          <w:szCs w:val="24"/>
          <w:highlight w:val="none"/>
        </w:rPr>
        <w:t>参</w:t>
      </w:r>
      <w:r>
        <w:rPr>
          <w:rFonts w:hint="eastAsia" w:ascii="宋体" w:hAnsi="宋体" w:eastAsia="宋体" w:cs="宋体"/>
          <w:color w:val="auto"/>
          <w:sz w:val="24"/>
          <w:szCs w:val="24"/>
          <w:highlight w:val="none"/>
          <w:lang w:eastAsia="zh-CN"/>
        </w:rPr>
        <w:t>与</w:t>
      </w:r>
      <w:r>
        <w:rPr>
          <w:rFonts w:hint="eastAsia" w:ascii="宋体" w:hAnsi="宋体" w:eastAsia="宋体" w:cs="宋体"/>
          <w:color w:val="auto"/>
          <w:sz w:val="24"/>
          <w:szCs w:val="24"/>
          <w:highlight w:val="none"/>
        </w:rPr>
        <w:t>谈判。</w:t>
      </w:r>
    </w:p>
    <w:p w14:paraId="7D294893">
      <w:pPr>
        <w:keepNext w:val="0"/>
        <w:keepLines w:val="0"/>
        <w:pageBreakBefore w:val="0"/>
        <w:widowControl/>
        <w:kinsoku/>
        <w:wordWrap/>
        <w:overflowPunct/>
        <w:topLinePunct w:val="0"/>
        <w:autoSpaceDE/>
        <w:autoSpaceDN/>
        <w:bidi w:val="0"/>
        <w:adjustRightInd/>
        <w:snapToGrid/>
        <w:spacing w:line="500" w:lineRule="exact"/>
        <w:ind w:left="1039" w:leftChars="266" w:hanging="480" w:hanging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二、意向参加</w:t>
      </w:r>
      <w:r>
        <w:rPr>
          <w:rFonts w:hint="eastAsia" w:ascii="宋体" w:hAnsi="宋体" w:eastAsia="宋体" w:cs="宋体"/>
          <w:color w:val="auto"/>
          <w:sz w:val="24"/>
          <w:szCs w:val="24"/>
          <w:highlight w:val="none"/>
          <w:lang w:eastAsia="zh-CN"/>
        </w:rPr>
        <w:t>本次竞价</w:t>
      </w:r>
      <w:r>
        <w:rPr>
          <w:rFonts w:hint="eastAsia" w:ascii="宋体" w:hAnsi="宋体" w:eastAsia="宋体" w:cs="宋体"/>
          <w:color w:val="auto"/>
          <w:sz w:val="24"/>
          <w:szCs w:val="24"/>
          <w:highlight w:val="none"/>
        </w:rPr>
        <w:t>报价谈判的工程施工</w:t>
      </w:r>
      <w:r>
        <w:rPr>
          <w:rFonts w:hint="eastAsia" w:ascii="宋体" w:hAnsi="宋体" w:eastAsia="宋体" w:cs="宋体"/>
          <w:color w:val="auto"/>
          <w:sz w:val="24"/>
          <w:szCs w:val="24"/>
          <w:highlight w:val="none"/>
          <w:lang w:eastAsia="zh-CN"/>
        </w:rPr>
        <w:t>单位应在</w:t>
      </w:r>
      <w:r>
        <w:rPr>
          <w:rFonts w:hint="eastAsia" w:ascii="宋体" w:hAnsi="宋体" w:cs="宋体"/>
          <w:color w:val="auto"/>
          <w:sz w:val="24"/>
          <w:szCs w:val="24"/>
          <w:highlight w:val="none"/>
          <w:u w:val="none"/>
          <w:lang w:val="en-US" w:eastAsia="zh-CN"/>
        </w:rPr>
        <w:t>2026年01月07日</w:t>
      </w:r>
    </w:p>
    <w:p w14:paraId="7064C33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u w:val="single"/>
          <w:lang w:val="en-US" w:eastAsia="zh-CN"/>
        </w:rPr>
        <w:t>16</w:t>
      </w:r>
      <w:r>
        <w:rPr>
          <w:rFonts w:hint="eastAsia" w:ascii="宋体" w:hAnsi="宋体" w:eastAsia="宋体" w:cs="宋体"/>
          <w:color w:val="auto"/>
          <w:sz w:val="24"/>
          <w:szCs w:val="24"/>
          <w:highlight w:val="none"/>
          <w:lang w:val="en-US" w:eastAsia="zh-CN"/>
        </w:rPr>
        <w:t>点前</w:t>
      </w:r>
      <w:r>
        <w:rPr>
          <w:rFonts w:hint="eastAsia" w:ascii="宋体" w:hAnsi="宋体" w:eastAsia="宋体" w:cs="宋体"/>
          <w:color w:val="auto"/>
          <w:sz w:val="24"/>
          <w:szCs w:val="24"/>
          <w:highlight w:val="none"/>
        </w:rPr>
        <w:t>做出参与谈判的</w:t>
      </w:r>
      <w:r>
        <w:rPr>
          <w:rFonts w:hint="eastAsia" w:ascii="宋体" w:hAnsi="宋体" w:eastAsia="宋体" w:cs="宋体"/>
          <w:color w:val="auto"/>
          <w:sz w:val="24"/>
          <w:szCs w:val="24"/>
          <w:highlight w:val="none"/>
          <w:lang w:eastAsia="zh-CN"/>
        </w:rPr>
        <w:t>邀请</w:t>
      </w:r>
      <w:r>
        <w:rPr>
          <w:rFonts w:hint="eastAsia" w:ascii="宋体" w:hAnsi="宋体" w:eastAsia="宋体" w:cs="宋体"/>
          <w:color w:val="auto"/>
          <w:sz w:val="24"/>
          <w:szCs w:val="24"/>
          <w:highlight w:val="none"/>
        </w:rPr>
        <w:t>回复，</w:t>
      </w:r>
      <w:r>
        <w:rPr>
          <w:rFonts w:hint="eastAsia" w:ascii="宋体" w:hAnsi="宋体" w:eastAsia="宋体" w:cs="宋体"/>
          <w:color w:val="auto"/>
          <w:sz w:val="24"/>
          <w:szCs w:val="24"/>
          <w:highlight w:val="none"/>
          <w:lang w:eastAsia="zh-CN"/>
        </w:rPr>
        <w:t>邀请</w:t>
      </w:r>
      <w:r>
        <w:rPr>
          <w:rFonts w:hint="eastAsia" w:ascii="宋体" w:hAnsi="宋体" w:eastAsia="宋体" w:cs="宋体"/>
          <w:color w:val="auto"/>
          <w:sz w:val="24"/>
          <w:szCs w:val="24"/>
          <w:highlight w:val="none"/>
        </w:rPr>
        <w:t>回复</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以电子版形式</w:t>
      </w:r>
      <w:r>
        <w:rPr>
          <w:rFonts w:hint="eastAsia" w:ascii="宋体" w:hAnsi="宋体" w:eastAsia="宋体" w:cs="宋体"/>
          <w:color w:val="auto"/>
          <w:sz w:val="24"/>
          <w:szCs w:val="24"/>
          <w:highlight w:val="none"/>
          <w:lang w:eastAsia="zh-CN"/>
        </w:rPr>
        <w:t>发送至指定</w:t>
      </w:r>
      <w:r>
        <w:rPr>
          <w:rFonts w:hint="eastAsia" w:ascii="宋体" w:hAnsi="宋体" w:eastAsia="宋体" w:cs="宋体"/>
          <w:color w:val="auto"/>
          <w:sz w:val="24"/>
          <w:szCs w:val="24"/>
          <w:highlight w:val="none"/>
          <w:lang w:val="en-US" w:eastAsia="zh-CN"/>
        </w:rPr>
        <w:t>邮箱：</w:t>
      </w:r>
      <w:r>
        <w:rPr>
          <w:rFonts w:hint="eastAsia" w:ascii="宋体" w:hAnsi="宋体" w:eastAsia="宋体" w:cs="宋体"/>
          <w:color w:val="auto"/>
          <w:sz w:val="24"/>
          <w:szCs w:val="24"/>
          <w:highlight w:val="none"/>
          <w:u w:val="single"/>
          <w:lang w:val="en-US" w:eastAsia="zh-CN"/>
        </w:rPr>
        <w:t>1627754123@qq.com</w:t>
      </w:r>
      <w:r>
        <w:rPr>
          <w:rFonts w:hint="eastAsia" w:ascii="宋体" w:hAnsi="宋体" w:eastAsia="宋体" w:cs="宋体"/>
          <w:color w:val="auto"/>
          <w:sz w:val="24"/>
          <w:szCs w:val="24"/>
          <w:highlight w:val="none"/>
          <w:u w:val="none"/>
          <w:lang w:val="en-US" w:eastAsia="zh-CN"/>
        </w:rPr>
        <w:t>。</w:t>
      </w:r>
    </w:p>
    <w:p w14:paraId="2CA0362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有意向参加工程施工谈判</w:t>
      </w:r>
      <w:r>
        <w:rPr>
          <w:rFonts w:hint="eastAsia" w:ascii="宋体" w:hAnsi="宋体" w:eastAsia="宋体" w:cs="宋体"/>
          <w:color w:val="auto"/>
          <w:sz w:val="24"/>
          <w:szCs w:val="24"/>
          <w:highlight w:val="none"/>
          <w:lang w:eastAsia="zh-CN"/>
        </w:rPr>
        <w:t>的施工</w:t>
      </w:r>
      <w:r>
        <w:rPr>
          <w:rFonts w:hint="eastAsia" w:ascii="宋体" w:hAnsi="宋体" w:eastAsia="宋体" w:cs="宋体"/>
          <w:color w:val="auto"/>
          <w:sz w:val="24"/>
          <w:szCs w:val="24"/>
          <w:highlight w:val="none"/>
        </w:rPr>
        <w:t>单位未按规定日期参加谈判、无故不参加谈判或恶意谈判的，直接取消</w:t>
      </w:r>
      <w:r>
        <w:rPr>
          <w:rFonts w:hint="eastAsia" w:ascii="宋体" w:hAnsi="宋体" w:eastAsia="宋体" w:cs="宋体"/>
          <w:color w:val="auto"/>
          <w:sz w:val="24"/>
          <w:szCs w:val="24"/>
          <w:highlight w:val="none"/>
          <w:lang w:eastAsia="zh-CN"/>
        </w:rPr>
        <w:t>其</w:t>
      </w:r>
      <w:r>
        <w:rPr>
          <w:rFonts w:hint="eastAsia" w:ascii="宋体" w:hAnsi="宋体" w:eastAsia="宋体" w:cs="宋体"/>
          <w:color w:val="auto"/>
          <w:sz w:val="24"/>
          <w:szCs w:val="24"/>
          <w:highlight w:val="none"/>
        </w:rPr>
        <w:t>谈判资格，</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视情节严重情况列入</w:t>
      </w:r>
      <w:r>
        <w:rPr>
          <w:rFonts w:hint="eastAsia" w:ascii="宋体" w:hAnsi="宋体" w:eastAsia="宋体" w:cs="宋体"/>
          <w:color w:val="auto"/>
          <w:sz w:val="24"/>
          <w:szCs w:val="24"/>
          <w:highlight w:val="none"/>
          <w:lang w:eastAsia="zh-CN"/>
        </w:rPr>
        <w:t>我公司“暂缓合作名单”</w:t>
      </w:r>
      <w:r>
        <w:rPr>
          <w:rFonts w:hint="eastAsia" w:ascii="宋体" w:hAnsi="宋体" w:eastAsia="宋体" w:cs="宋体"/>
          <w:color w:val="auto"/>
          <w:sz w:val="24"/>
          <w:szCs w:val="24"/>
          <w:highlight w:val="none"/>
        </w:rPr>
        <w:t>；在工程项目谈判过程中如发现有串通报价情形，一经发现，谈判结果无效，</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单位及相关人员三年内不得进入公司承揽施工业务。</w:t>
      </w:r>
    </w:p>
    <w:p w14:paraId="5E9C1700">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三、计算规则：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依据现场实际验收为准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63F3216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合同价款计算办法：</w:t>
      </w:r>
      <w:r>
        <w:rPr>
          <w:rFonts w:hint="eastAsia" w:ascii="宋体" w:hAnsi="宋体" w:eastAsia="宋体" w:cs="宋体"/>
          <w:color w:val="auto"/>
          <w:sz w:val="24"/>
          <w:szCs w:val="24"/>
          <w:highlight w:val="none"/>
          <w:u w:val="single"/>
        </w:rPr>
        <w:t>（1）工程价款按规定的工程造价计算程序计算，井巷工程以及施工过程中的安装工程企业管理费、利润、组织措施费按双方谈判完成的费率计取；其他零星签证工程在上述双方谈判完成的费率的基础上税前按89%计取，安全文明施工费按规定计取。</w:t>
      </w:r>
    </w:p>
    <w:p w14:paraId="24AC9BE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）井巷工程依据甲方实测验收的成巷进尺及现场签证进行结算。</w:t>
      </w:r>
    </w:p>
    <w:p w14:paraId="7F272B2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井巷工程辅助费按本年度井巷辅助费分摊协议计取。</w:t>
      </w:r>
    </w:p>
    <w:p w14:paraId="0A199E4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人工价差不作调整。</w:t>
      </w:r>
    </w:p>
    <w:p w14:paraId="1BD251C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规费暂按煤炭工业邯郸工程造价管理站核准的上年度的费率计算。</w:t>
      </w:r>
    </w:p>
    <w:p w14:paraId="22D04EC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签证工单价（不含税）按双方谈判完成的单价计取。</w:t>
      </w:r>
    </w:p>
    <w:p w14:paraId="2C6A780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税金及附加税费按山西省住房和城乡建设厅晋建标函〔2016〕383号通知的税金税率执行；分包人应负责向承包人开具3%的增值税普通发票，在合同履行期间，如遇国家的税率调整，则价税合计的价格应相应调整，以发票开具的时间为准；</w:t>
      </w:r>
    </w:p>
    <w:p w14:paraId="60AFE00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（8）安全费用由分包人负责投入，按公司相关规定要求实施，结算金额中含合同价款3.5%的安全费用。</w:t>
      </w:r>
    </w:p>
    <w:p w14:paraId="69E08D12">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四、参加谈判</w:t>
      </w:r>
      <w:r>
        <w:rPr>
          <w:rFonts w:hint="eastAsia" w:ascii="宋体" w:hAnsi="宋体" w:eastAsia="宋体" w:cs="宋体"/>
          <w:color w:val="auto"/>
          <w:sz w:val="24"/>
          <w:szCs w:val="24"/>
          <w:highlight w:val="none"/>
          <w:lang w:eastAsia="zh-CN"/>
        </w:rPr>
        <w:t>的施工</w:t>
      </w:r>
      <w:r>
        <w:rPr>
          <w:rFonts w:hint="eastAsia" w:ascii="宋体" w:hAnsi="宋体" w:eastAsia="宋体" w:cs="宋体"/>
          <w:color w:val="auto"/>
          <w:sz w:val="24"/>
          <w:szCs w:val="24"/>
          <w:highlight w:val="none"/>
        </w:rPr>
        <w:t>单位必须按要求同时提交委托人与单位签订的劳动合同和保险证明、法人、委托人身份证复印件（加盖公章）；</w:t>
      </w:r>
    </w:p>
    <w:p w14:paraId="0DDC65B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五、农民工工资保证金：以工程施工在册（备案）人数为准，按照8000元/人标准，缴纳农民工工资保证金，金额为：8000×在册（备案）人数。</w:t>
      </w:r>
    </w:p>
    <w:p w14:paraId="7A21C15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缴纳方式和时间为：分包合同签订后1个月内，向指定账户进行现金缴纳或者分包单位银行账户转账</w:t>
      </w:r>
      <w:r>
        <w:rPr>
          <w:rFonts w:hint="eastAsia" w:ascii="宋体" w:hAnsi="宋体" w:eastAsia="宋体" w:cs="宋体"/>
          <w:color w:val="auto"/>
          <w:sz w:val="24"/>
          <w:szCs w:val="24"/>
        </w:rPr>
        <w:t>。</w:t>
      </w:r>
    </w:p>
    <w:p w14:paraId="46803BF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六、谈判原则：</w:t>
      </w:r>
    </w:p>
    <w:p w14:paraId="1FA586F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一）合理低价原则</w:t>
      </w:r>
      <w:r>
        <w:rPr>
          <w:rFonts w:hint="eastAsia" w:ascii="宋体" w:hAnsi="宋体" w:cs="宋体"/>
          <w:color w:val="auto"/>
          <w:sz w:val="24"/>
          <w:szCs w:val="24"/>
          <w:highlight w:val="none"/>
          <w:lang w:eastAsia="zh-CN"/>
        </w:rPr>
        <w:t>；</w:t>
      </w:r>
    </w:p>
    <w:p w14:paraId="4E711EC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二）“公平、择优、效益”原则</w:t>
      </w:r>
      <w:r>
        <w:rPr>
          <w:rFonts w:hint="eastAsia" w:ascii="宋体" w:hAnsi="宋体" w:cs="宋体"/>
          <w:color w:val="auto"/>
          <w:sz w:val="24"/>
          <w:szCs w:val="24"/>
          <w:highlight w:val="none"/>
          <w:lang w:eastAsia="zh-CN"/>
        </w:rPr>
        <w:t>；</w:t>
      </w:r>
    </w:p>
    <w:p w14:paraId="4F7525D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三）保密性原则</w:t>
      </w:r>
      <w:r>
        <w:rPr>
          <w:rFonts w:hint="eastAsia" w:ascii="宋体" w:hAnsi="宋体" w:cs="宋体"/>
          <w:color w:val="auto"/>
          <w:sz w:val="24"/>
          <w:szCs w:val="24"/>
          <w:highlight w:val="none"/>
          <w:lang w:eastAsia="zh-CN"/>
        </w:rPr>
        <w:t>。</w:t>
      </w:r>
    </w:p>
    <w:p w14:paraId="1EB41F1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七、参加谈判的</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单位必须按照谈判文件要求填写，未按要求填写或未提交相应资料，我单位有权取消其谈判资格。</w:t>
      </w:r>
    </w:p>
    <w:p w14:paraId="246B8554">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6882E08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第三部分    合同条款</w:t>
      </w:r>
    </w:p>
    <w:p w14:paraId="7531D422">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第一部分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合同协议书</w:t>
      </w:r>
    </w:p>
    <w:p w14:paraId="4DA5ECCF">
      <w:pPr>
        <w:keepNext w:val="0"/>
        <w:keepLines w:val="0"/>
        <w:pageBreakBefore w:val="0"/>
        <w:widowControl w:val="0"/>
        <w:kinsoku/>
        <w:wordWrap/>
        <w:overflowPunct/>
        <w:topLinePunct w:val="0"/>
        <w:autoSpaceDE/>
        <w:autoSpaceDN/>
        <w:bidi w:val="0"/>
        <w:adjustRightInd/>
        <w:snapToGrid/>
        <w:spacing w:line="520" w:lineRule="exact"/>
        <w:ind w:firstLine="472" w:firstLineChars="196"/>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承包人 ：山西潞安工程有限公司        </w:t>
      </w:r>
    </w:p>
    <w:p w14:paraId="2EFF0080">
      <w:pPr>
        <w:spacing w:line="46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注册地址</w:t>
      </w:r>
      <w:r>
        <w:rPr>
          <w:rFonts w:hint="eastAsia" w:ascii="宋体" w:hAnsi="宋体" w:eastAsia="宋体" w:cs="宋体"/>
          <w:color w:val="auto"/>
          <w:sz w:val="24"/>
          <w:szCs w:val="22"/>
          <w:highlight w:val="none"/>
          <w:lang w:val="en-US" w:eastAsia="zh-CN"/>
        </w:rPr>
        <w:t>：山西省长治市屯留区渔泽镇北渔泽村西</w:t>
      </w:r>
    </w:p>
    <w:p w14:paraId="5F2772A3">
      <w:pPr>
        <w:spacing w:line="46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eastAsia="zh-CN"/>
        </w:rPr>
        <w:t>电话</w:t>
      </w: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lang w:val="en-US" w:eastAsia="zh-CN"/>
        </w:rPr>
        <w:t>0355-5945905</w:t>
      </w:r>
    </w:p>
    <w:p w14:paraId="1E08F639">
      <w:pPr>
        <w:spacing w:line="46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纳税人身份：</w:t>
      </w:r>
      <w:r>
        <w:rPr>
          <w:rFonts w:hint="eastAsia" w:ascii="宋体" w:hAnsi="宋体" w:eastAsia="宋体" w:cs="宋体"/>
          <w:color w:val="auto"/>
          <w:sz w:val="24"/>
          <w:szCs w:val="22"/>
          <w:highlight w:val="none"/>
          <w:lang w:eastAsia="zh-CN"/>
        </w:rPr>
        <w:t>一般纳税人</w:t>
      </w:r>
    </w:p>
    <w:p w14:paraId="35C9092E">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纳税人识别号：</w:t>
      </w:r>
      <w:r>
        <w:rPr>
          <w:rFonts w:hint="eastAsia" w:ascii="宋体" w:hAnsi="宋体" w:eastAsia="宋体" w:cs="宋体"/>
          <w:color w:val="auto"/>
          <w:sz w:val="24"/>
          <w:szCs w:val="22"/>
          <w:highlight w:val="none"/>
          <w:lang w:val="en-US" w:eastAsia="zh-CN"/>
        </w:rPr>
        <w:t>911404240730571472</w:t>
      </w:r>
    </w:p>
    <w:p w14:paraId="3816068A">
      <w:pPr>
        <w:spacing w:line="46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开户银行名称：</w:t>
      </w:r>
      <w:r>
        <w:rPr>
          <w:rFonts w:hint="eastAsia" w:ascii="宋体" w:hAnsi="宋体" w:eastAsia="宋体" w:cs="宋体"/>
          <w:color w:val="auto"/>
          <w:sz w:val="24"/>
          <w:szCs w:val="22"/>
          <w:highlight w:val="none"/>
          <w:lang w:val="en-US" w:eastAsia="zh-CN"/>
        </w:rPr>
        <w:t>建行山西省长治市常村分理处</w:t>
      </w:r>
    </w:p>
    <w:p w14:paraId="10DA80F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2"/>
          <w:highlight w:val="none"/>
        </w:rPr>
        <w:t>开户银行账号：</w:t>
      </w:r>
      <w:r>
        <w:rPr>
          <w:rFonts w:hint="eastAsia" w:ascii="宋体" w:hAnsi="宋体" w:eastAsia="宋体" w:cs="宋体"/>
          <w:color w:val="auto"/>
          <w:sz w:val="24"/>
          <w:szCs w:val="22"/>
          <w:highlight w:val="none"/>
          <w:lang w:val="en-US" w:eastAsia="zh-CN"/>
        </w:rPr>
        <w:t>14001648539050010229</w:t>
      </w:r>
    </w:p>
    <w:p w14:paraId="76043452">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b/>
          <w:color w:val="auto"/>
          <w:sz w:val="24"/>
          <w:szCs w:val="24"/>
          <w:highlight w:val="none"/>
        </w:rPr>
        <w:t xml:space="preserve">分包人 </w:t>
      </w:r>
      <w:r>
        <w:rPr>
          <w:rFonts w:hint="eastAsia" w:ascii="宋体" w:hAnsi="宋体" w:eastAsia="宋体" w:cs="宋体"/>
          <w:b/>
          <w:color w:val="auto"/>
          <w:sz w:val="24"/>
          <w:szCs w:val="24"/>
          <w:highlight w:val="none"/>
          <w:u w:val="none"/>
        </w:rPr>
        <w:t>：</w:t>
      </w:r>
      <w:r>
        <w:rPr>
          <w:rFonts w:hint="eastAsia" w:ascii="宋体" w:hAnsi="宋体" w:cs="宋体"/>
          <w:b/>
          <w:bCs/>
          <w:color w:val="auto"/>
          <w:sz w:val="24"/>
          <w:szCs w:val="24"/>
          <w:highlight w:val="none"/>
          <w:u w:val="none"/>
          <w:lang w:eastAsia="zh-CN"/>
        </w:rPr>
        <w:t>XXXX</w:t>
      </w:r>
    </w:p>
    <w:p w14:paraId="40B761F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 xml:space="preserve">注册地址： </w:t>
      </w:r>
      <w:r>
        <w:rPr>
          <w:rFonts w:hint="eastAsia" w:ascii="宋体" w:hAnsi="宋体" w:cs="宋体"/>
          <w:i w:val="0"/>
          <w:iCs w:val="0"/>
          <w:color w:val="auto"/>
          <w:sz w:val="24"/>
          <w:u w:val="single"/>
          <w:lang w:eastAsia="zh-CN"/>
        </w:rPr>
        <w:t>XXXX</w:t>
      </w:r>
    </w:p>
    <w:p w14:paraId="4EB0697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CBF896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纳税人身份：</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D08854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纳税人识别号：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6A02E67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开户银行名称：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794BDB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i w:val="0"/>
          <w:iCs w:val="0"/>
          <w:color w:val="auto"/>
          <w:sz w:val="24"/>
          <w:highlight w:val="none"/>
          <w:u w:val="single"/>
          <w:lang w:val="en-US" w:eastAsia="zh-CN"/>
        </w:rPr>
      </w:pPr>
      <w:r>
        <w:rPr>
          <w:rFonts w:hint="eastAsia" w:ascii="宋体" w:hAnsi="宋体" w:eastAsia="宋体" w:cs="宋体"/>
          <w:color w:val="auto"/>
          <w:sz w:val="24"/>
          <w:szCs w:val="24"/>
          <w:highlight w:val="none"/>
        </w:rPr>
        <w:t>开户银行账号：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64C118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p>
    <w:p w14:paraId="6AD8359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》、《中华人民共和国建筑法》及有关法律规定，遵循平等、自愿、公平和诚实信用的原则，双方就</w:t>
      </w:r>
      <w:r>
        <w:rPr>
          <w:rFonts w:hint="eastAsia" w:ascii="宋体" w:hAnsi="宋体" w:cs="宋体"/>
          <w:color w:val="auto"/>
          <w:sz w:val="24"/>
          <w:szCs w:val="24"/>
          <w:highlight w:val="none"/>
          <w:u w:val="none"/>
          <w:lang w:val="en-US" w:eastAsia="zh-CN"/>
        </w:rPr>
        <w:t>井巷工程</w:t>
      </w:r>
      <w:r>
        <w:rPr>
          <w:rFonts w:hint="eastAsia" w:ascii="宋体" w:hAnsi="宋体" w:eastAsia="宋体" w:cs="宋体"/>
          <w:color w:val="auto"/>
          <w:sz w:val="24"/>
          <w:szCs w:val="24"/>
          <w:highlight w:val="none"/>
        </w:rPr>
        <w:t>劳务作业分包事项协商一致，共同达成如下协议：</w:t>
      </w:r>
    </w:p>
    <w:p w14:paraId="7F01714F">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bookmarkStart w:id="0" w:name="_Toc384137522"/>
      <w:bookmarkStart w:id="1" w:name="_Toc384026351"/>
      <w:bookmarkStart w:id="2" w:name="_Toc383940877"/>
      <w:bookmarkStart w:id="3" w:name="_Toc389663453"/>
      <w:bookmarkStart w:id="4" w:name="_Toc389602796"/>
      <w:r>
        <w:rPr>
          <w:rFonts w:hint="eastAsia" w:ascii="宋体" w:hAnsi="宋体" w:eastAsia="宋体" w:cs="宋体"/>
          <w:b/>
          <w:bCs/>
          <w:color w:val="auto"/>
          <w:sz w:val="24"/>
          <w:szCs w:val="24"/>
          <w:highlight w:val="none"/>
        </w:rPr>
        <w:t>一、</w:t>
      </w:r>
      <w:bookmarkEnd w:id="0"/>
      <w:bookmarkEnd w:id="1"/>
      <w:bookmarkEnd w:id="2"/>
      <w:bookmarkEnd w:id="3"/>
      <w:bookmarkEnd w:id="4"/>
      <w:r>
        <w:rPr>
          <w:rFonts w:hint="eastAsia" w:ascii="宋体" w:hAnsi="宋体" w:eastAsia="宋体" w:cs="宋体"/>
          <w:b/>
          <w:bCs/>
          <w:color w:val="auto"/>
          <w:sz w:val="24"/>
          <w:szCs w:val="24"/>
          <w:highlight w:val="none"/>
        </w:rPr>
        <w:t xml:space="preserve"> </w:t>
      </w:r>
      <w:bookmarkStart w:id="5" w:name="_Toc351203481"/>
      <w:bookmarkStart w:id="6" w:name="_Toc389586296"/>
      <w:bookmarkStart w:id="7" w:name="_Toc371493141"/>
      <w:bookmarkStart w:id="8" w:name="_Toc384137523"/>
      <w:bookmarkStart w:id="9" w:name="_Toc384026352"/>
      <w:bookmarkStart w:id="10" w:name="_Toc383940878"/>
      <w:bookmarkStart w:id="11" w:name="_Toc389663454"/>
      <w:bookmarkStart w:id="12" w:name="_Toc389602797"/>
      <w:r>
        <w:rPr>
          <w:rFonts w:hint="eastAsia" w:ascii="宋体" w:hAnsi="宋体" w:eastAsia="宋体" w:cs="宋体"/>
          <w:b/>
          <w:bCs/>
          <w:color w:val="auto"/>
          <w:sz w:val="24"/>
          <w:szCs w:val="24"/>
          <w:highlight w:val="none"/>
        </w:rPr>
        <w:t>分包工程概况</w:t>
      </w:r>
      <w:bookmarkEnd w:id="5"/>
      <w:bookmarkEnd w:id="6"/>
      <w:bookmarkEnd w:id="7"/>
    </w:p>
    <w:p w14:paraId="2588A1C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lang w:val="en-US"/>
        </w:rPr>
      </w:pPr>
      <w:r>
        <w:rPr>
          <w:rFonts w:hint="eastAsia" w:ascii="宋体" w:hAnsi="宋体" w:eastAsia="宋体" w:cs="宋体"/>
          <w:bCs/>
          <w:color w:val="auto"/>
          <w:sz w:val="24"/>
          <w:szCs w:val="24"/>
          <w:highlight w:val="none"/>
        </w:rPr>
        <w:t>（一）</w:t>
      </w:r>
      <w:r>
        <w:rPr>
          <w:rFonts w:hint="eastAsia" w:ascii="宋体" w:hAnsi="宋体" w:eastAsia="宋体" w:cs="宋体"/>
          <w:color w:val="auto"/>
          <w:sz w:val="24"/>
          <w:szCs w:val="24"/>
          <w:highlight w:val="none"/>
        </w:rPr>
        <w:t>总包工程名称：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i w:val="0"/>
          <w:iCs w:val="0"/>
          <w:color w:val="auto"/>
          <w:sz w:val="24"/>
          <w:highlight w:val="none"/>
          <w:lang w:eastAsia="zh-CN"/>
        </w:rPr>
        <w:t>工程</w:t>
      </w:r>
    </w:p>
    <w:p w14:paraId="30F4CDF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bCs/>
          <w:color w:val="auto"/>
          <w:sz w:val="24"/>
          <w:szCs w:val="24"/>
          <w:highlight w:val="none"/>
        </w:rPr>
        <w:t>（二）</w:t>
      </w:r>
      <w:r>
        <w:rPr>
          <w:rFonts w:hint="eastAsia" w:ascii="宋体" w:hAnsi="宋体" w:eastAsia="宋体" w:cs="宋体"/>
          <w:color w:val="auto"/>
          <w:sz w:val="24"/>
          <w:szCs w:val="24"/>
          <w:highlight w:val="none"/>
        </w:rPr>
        <w:t>总包工程地点：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A4463D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（三）</w:t>
      </w:r>
      <w:r>
        <w:rPr>
          <w:rFonts w:hint="eastAsia" w:ascii="宋体" w:hAnsi="宋体" w:eastAsia="宋体" w:cs="宋体"/>
          <w:color w:val="auto"/>
          <w:sz w:val="24"/>
          <w:szCs w:val="24"/>
          <w:highlight w:val="none"/>
        </w:rPr>
        <w:t>总包工程立项及批准文号：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D1446D2">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二、分包方式、作业范围及内容 </w:t>
      </w:r>
    </w:p>
    <w:p w14:paraId="1FAB54D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（一）分包方式：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劳务分包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11DA5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（二）分包作业范围及内容：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3B07BD6">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w:t>
      </w:r>
      <w:bookmarkEnd w:id="8"/>
      <w:bookmarkEnd w:id="9"/>
      <w:bookmarkEnd w:id="10"/>
      <w:bookmarkEnd w:id="11"/>
      <w:bookmarkEnd w:id="12"/>
      <w:r>
        <w:rPr>
          <w:rFonts w:hint="eastAsia" w:ascii="宋体" w:hAnsi="宋体" w:eastAsia="宋体" w:cs="宋体"/>
          <w:b/>
          <w:bCs/>
          <w:color w:val="auto"/>
          <w:sz w:val="24"/>
          <w:szCs w:val="24"/>
          <w:highlight w:val="none"/>
        </w:rPr>
        <w:t xml:space="preserve"> 劳务分包作业期限</w:t>
      </w:r>
      <w:r>
        <w:rPr>
          <w:rFonts w:hint="eastAsia" w:ascii="宋体" w:hAnsi="宋体" w:eastAsia="宋体" w:cs="宋体"/>
          <w:color w:val="auto"/>
          <w:sz w:val="24"/>
          <w:szCs w:val="24"/>
          <w:highlight w:val="none"/>
        </w:rPr>
        <w:t xml:space="preserve">  </w:t>
      </w:r>
    </w:p>
    <w:p w14:paraId="370B1378">
      <w:pPr>
        <w:keepNext w:val="0"/>
        <w:keepLines w:val="0"/>
        <w:pageBreakBefore w:val="0"/>
        <w:kinsoku/>
        <w:wordWrap w:val="0"/>
        <w:overflowPunct/>
        <w:topLinePunct w:val="0"/>
        <w:autoSpaceDE/>
        <w:autoSpaceDN/>
        <w:bidi w:val="0"/>
        <w:adjustRightInd w:val="0"/>
        <w:snapToGrid w:val="0"/>
        <w:spacing w:line="520" w:lineRule="exact"/>
        <w:ind w:firstLine="459"/>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cs="宋体"/>
          <w:i w:val="0"/>
          <w:iCs w:val="0"/>
          <w:color w:val="auto"/>
          <w:sz w:val="24"/>
          <w:highlight w:val="none"/>
          <w:u w:val="none"/>
          <w:lang w:val="en-US" w:eastAsia="zh-CN"/>
        </w:rPr>
        <w:t>2026</w:t>
      </w:r>
      <w:r>
        <w:rPr>
          <w:rFonts w:hint="eastAsia" w:ascii="宋体" w:hAnsi="宋体" w:eastAsia="宋体" w:cs="宋体"/>
          <w:i w:val="0"/>
          <w:iCs w:val="0"/>
          <w:color w:val="auto"/>
          <w:sz w:val="24"/>
          <w:highlight w:val="none"/>
          <w:u w:val="none"/>
          <w:lang w:val="en-US" w:eastAsia="zh-CN"/>
        </w:rPr>
        <w:t>年</w:t>
      </w:r>
      <w:r>
        <w:rPr>
          <w:rFonts w:hint="eastAsia" w:ascii="宋体" w:hAnsi="宋体" w:cs="宋体"/>
          <w:i w:val="0"/>
          <w:iCs w:val="0"/>
          <w:color w:val="auto"/>
          <w:sz w:val="24"/>
          <w:highlight w:val="none"/>
          <w:u w:val="none"/>
          <w:lang w:val="en-US" w:eastAsia="zh-CN"/>
        </w:rPr>
        <w:t>01</w:t>
      </w:r>
      <w:r>
        <w:rPr>
          <w:rFonts w:hint="eastAsia" w:ascii="宋体" w:hAnsi="宋体" w:eastAsia="宋体" w:cs="宋体"/>
          <w:i w:val="0"/>
          <w:iCs w:val="0"/>
          <w:color w:val="auto"/>
          <w:sz w:val="24"/>
          <w:highlight w:val="none"/>
          <w:u w:val="none"/>
          <w:lang w:val="en-US" w:eastAsia="zh-CN"/>
        </w:rPr>
        <w:t>月</w:t>
      </w:r>
      <w:r>
        <w:rPr>
          <w:rFonts w:hint="eastAsia" w:ascii="宋体" w:hAnsi="宋体" w:cs="宋体"/>
          <w:i w:val="0"/>
          <w:iCs w:val="0"/>
          <w:color w:val="auto"/>
          <w:sz w:val="24"/>
          <w:highlight w:val="none"/>
          <w:u w:val="none"/>
          <w:lang w:val="en-US" w:eastAsia="zh-CN"/>
        </w:rPr>
        <w:t>09</w:t>
      </w:r>
      <w:r>
        <w:rPr>
          <w:rFonts w:hint="eastAsia" w:ascii="宋体" w:hAnsi="宋体" w:eastAsia="宋体" w:cs="宋体"/>
          <w:i w:val="0"/>
          <w:iCs w:val="0"/>
          <w:color w:val="auto"/>
          <w:sz w:val="24"/>
          <w:highlight w:val="none"/>
          <w:u w:val="none"/>
          <w:lang w:val="en-US" w:eastAsia="zh-CN"/>
        </w:rPr>
        <w:t>日</w:t>
      </w:r>
    </w:p>
    <w:p w14:paraId="419C9476">
      <w:pPr>
        <w:keepNext w:val="0"/>
        <w:keepLines w:val="0"/>
        <w:pageBreakBefore w:val="0"/>
        <w:kinsoku/>
        <w:wordWrap w:val="0"/>
        <w:overflowPunct/>
        <w:topLinePunct w:val="0"/>
        <w:autoSpaceDE/>
        <w:autoSpaceDN/>
        <w:bidi w:val="0"/>
        <w:adjustRightInd w:val="0"/>
        <w:snapToGrid w:val="0"/>
        <w:spacing w:line="520" w:lineRule="exact"/>
        <w:ind w:firstLine="459"/>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计划完工日期：</w:t>
      </w:r>
      <w:r>
        <w:rPr>
          <w:rFonts w:hint="eastAsia" w:ascii="宋体" w:hAnsi="宋体" w:cs="宋体"/>
          <w:i w:val="0"/>
          <w:iCs w:val="0"/>
          <w:color w:val="auto"/>
          <w:sz w:val="24"/>
          <w:highlight w:val="none"/>
          <w:u w:val="none"/>
          <w:lang w:val="en-US" w:eastAsia="zh-CN"/>
        </w:rPr>
        <w:t>2026</w:t>
      </w:r>
      <w:r>
        <w:rPr>
          <w:rFonts w:hint="eastAsia" w:ascii="宋体" w:hAnsi="宋体" w:eastAsia="宋体" w:cs="宋体"/>
          <w:i w:val="0"/>
          <w:iCs w:val="0"/>
          <w:color w:val="auto"/>
          <w:sz w:val="24"/>
          <w:highlight w:val="none"/>
          <w:u w:val="none"/>
        </w:rPr>
        <w:t>年</w:t>
      </w:r>
      <w:r>
        <w:rPr>
          <w:rFonts w:hint="eastAsia" w:ascii="宋体" w:hAnsi="宋体" w:cs="宋体"/>
          <w:i w:val="0"/>
          <w:iCs w:val="0"/>
          <w:color w:val="auto"/>
          <w:sz w:val="24"/>
          <w:highlight w:val="none"/>
          <w:u w:val="none"/>
          <w:lang w:val="en-US" w:eastAsia="zh-CN"/>
        </w:rPr>
        <w:t>12</w:t>
      </w:r>
      <w:r>
        <w:rPr>
          <w:rFonts w:hint="eastAsia" w:ascii="宋体" w:hAnsi="宋体" w:eastAsia="宋体" w:cs="宋体"/>
          <w:i w:val="0"/>
          <w:iCs w:val="0"/>
          <w:color w:val="auto"/>
          <w:sz w:val="24"/>
          <w:highlight w:val="none"/>
          <w:u w:val="none"/>
        </w:rPr>
        <w:t>月</w:t>
      </w:r>
      <w:r>
        <w:rPr>
          <w:rFonts w:hint="eastAsia" w:ascii="宋体" w:hAnsi="宋体" w:cs="宋体"/>
          <w:i w:val="0"/>
          <w:iCs w:val="0"/>
          <w:color w:val="auto"/>
          <w:sz w:val="24"/>
          <w:highlight w:val="none"/>
          <w:u w:val="none"/>
          <w:lang w:val="en-US" w:eastAsia="zh-CN"/>
        </w:rPr>
        <w:t>31</w:t>
      </w:r>
      <w:r>
        <w:rPr>
          <w:rFonts w:hint="eastAsia" w:ascii="宋体" w:hAnsi="宋体" w:eastAsia="宋体" w:cs="宋体"/>
          <w:i w:val="0"/>
          <w:iCs w:val="0"/>
          <w:color w:val="auto"/>
          <w:sz w:val="24"/>
          <w:highlight w:val="none"/>
          <w:u w:val="none"/>
        </w:rPr>
        <w:t>日</w:t>
      </w:r>
    </w:p>
    <w:p w14:paraId="5BC07E2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cs="宋体"/>
          <w:color w:val="auto"/>
          <w:sz w:val="24"/>
          <w:szCs w:val="24"/>
          <w:highlight w:val="none"/>
          <w:lang w:val="en-US" w:eastAsia="zh-CN"/>
        </w:rPr>
        <w:t>357</w:t>
      </w:r>
      <w:r>
        <w:rPr>
          <w:rFonts w:hint="eastAsia" w:ascii="宋体" w:hAnsi="宋体" w:eastAsia="宋体" w:cs="宋体"/>
          <w:color w:val="auto"/>
          <w:sz w:val="24"/>
          <w:szCs w:val="24"/>
          <w:highlight w:val="none"/>
        </w:rPr>
        <w:t>天。实际开工日期与计划开工日期不一致的，以承包人签发的开工通知载明的日期为准。</w:t>
      </w:r>
    </w:p>
    <w:p w14:paraId="47F31160">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bookmarkStart w:id="13" w:name="_Toc383940880"/>
      <w:bookmarkStart w:id="14" w:name="_Toc384026354"/>
      <w:bookmarkStart w:id="15" w:name="_Toc384137525"/>
      <w:bookmarkStart w:id="16" w:name="_Toc389602799"/>
      <w:bookmarkStart w:id="17" w:name="_Toc389663456"/>
      <w:r>
        <w:rPr>
          <w:rFonts w:hint="eastAsia" w:ascii="宋体" w:hAnsi="宋体" w:eastAsia="宋体" w:cs="宋体"/>
          <w:b/>
          <w:bCs/>
          <w:color w:val="auto"/>
          <w:sz w:val="24"/>
          <w:szCs w:val="24"/>
          <w:highlight w:val="none"/>
        </w:rPr>
        <w:t>四、</w:t>
      </w:r>
      <w:bookmarkEnd w:id="13"/>
      <w:bookmarkEnd w:id="14"/>
      <w:bookmarkEnd w:id="15"/>
      <w:r>
        <w:rPr>
          <w:rFonts w:hint="eastAsia" w:ascii="宋体" w:hAnsi="宋体" w:eastAsia="宋体" w:cs="宋体"/>
          <w:b/>
          <w:bCs/>
          <w:color w:val="auto"/>
          <w:sz w:val="24"/>
          <w:szCs w:val="24"/>
          <w:highlight w:val="none"/>
        </w:rPr>
        <w:t>劳务作业质量、安全标准</w:t>
      </w:r>
      <w:bookmarkEnd w:id="16"/>
      <w:bookmarkEnd w:id="17"/>
    </w:p>
    <w:p w14:paraId="273A366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（一）</w:t>
      </w:r>
      <w:r>
        <w:rPr>
          <w:rFonts w:hint="eastAsia" w:ascii="宋体" w:hAnsi="宋体" w:eastAsia="宋体" w:cs="宋体"/>
          <w:color w:val="auto"/>
          <w:sz w:val="24"/>
          <w:szCs w:val="24"/>
          <w:highlight w:val="none"/>
        </w:rPr>
        <w:t>劳务作业质量应符合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合格</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标准，并符合总包合同有关质量的约定。</w:t>
      </w:r>
    </w:p>
    <w:p w14:paraId="34ED7B9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（二）</w:t>
      </w:r>
      <w:r>
        <w:rPr>
          <w:rFonts w:hint="eastAsia" w:ascii="宋体" w:hAnsi="宋体" w:eastAsia="宋体" w:cs="宋体"/>
          <w:color w:val="auto"/>
          <w:sz w:val="24"/>
          <w:szCs w:val="24"/>
          <w:highlight w:val="none"/>
        </w:rPr>
        <w:t>工程安全文明施工标准：本分包工程安全文明施工标准双方约定为：</w:t>
      </w:r>
      <w:r>
        <w:rPr>
          <w:rFonts w:hint="eastAsia" w:ascii="宋体" w:hAnsi="宋体" w:eastAsia="宋体" w:cs="宋体"/>
          <w:color w:val="auto"/>
          <w:sz w:val="24"/>
          <w:szCs w:val="24"/>
          <w:highlight w:val="none"/>
          <w:u w:val="single"/>
          <w:lang w:val="en-US"/>
        </w:rPr>
        <w:t>达到山西潞安工程有限公司公司级合格安全文明工地标准</w:t>
      </w:r>
      <w:r>
        <w:rPr>
          <w:rFonts w:hint="eastAsia" w:ascii="宋体" w:hAnsi="宋体" w:eastAsia="宋体" w:cs="宋体"/>
          <w:color w:val="auto"/>
          <w:sz w:val="24"/>
          <w:szCs w:val="24"/>
          <w:highlight w:val="none"/>
          <w:u w:val="none"/>
        </w:rPr>
        <w:t>。</w:t>
      </w:r>
    </w:p>
    <w:p w14:paraId="7EF1803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color w:val="auto"/>
          <w:sz w:val="24"/>
          <w:szCs w:val="24"/>
          <w:highlight w:val="none"/>
        </w:rPr>
      </w:pPr>
      <w:bookmarkStart w:id="18" w:name="_Toc384026355"/>
      <w:bookmarkStart w:id="19" w:name="_Toc384137526"/>
      <w:bookmarkStart w:id="20" w:name="_Toc389663457"/>
      <w:bookmarkStart w:id="21" w:name="_Toc383940881"/>
      <w:bookmarkStart w:id="22" w:name="_Toc389602800"/>
      <w:r>
        <w:rPr>
          <w:rFonts w:hint="eastAsia" w:ascii="宋体" w:hAnsi="宋体" w:eastAsia="宋体" w:cs="宋体"/>
          <w:b/>
          <w:bCs/>
          <w:color w:val="auto"/>
          <w:sz w:val="24"/>
          <w:szCs w:val="24"/>
          <w:highlight w:val="none"/>
        </w:rPr>
        <w:t>五、劳务分包合同价</w:t>
      </w:r>
      <w:bookmarkEnd w:id="18"/>
      <w:bookmarkEnd w:id="19"/>
      <w:bookmarkEnd w:id="20"/>
      <w:bookmarkEnd w:id="21"/>
      <w:bookmarkEnd w:id="22"/>
      <w:r>
        <w:rPr>
          <w:rFonts w:hint="eastAsia" w:ascii="宋体" w:hAnsi="宋体" w:eastAsia="宋体" w:cs="宋体"/>
          <w:b/>
          <w:bCs/>
          <w:color w:val="auto"/>
          <w:sz w:val="24"/>
          <w:szCs w:val="24"/>
          <w:highlight w:val="none"/>
        </w:rPr>
        <w:t>款</w:t>
      </w:r>
    </w:p>
    <w:p w14:paraId="6B4197A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签约合同单价（不含税）为：人民币（大写）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元/m³(￥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元/m³)，增值税税率：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6CB189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2、签约合同总价（不含税）为：人民币（大写）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元),增值税税率：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（合同具体计价方式见专用条款</w:t>
      </w:r>
      <w:r>
        <w:rPr>
          <w:rFonts w:hint="eastAsia" w:ascii="宋体" w:hAnsi="宋体" w:cs="宋体"/>
          <w:color w:val="auto"/>
          <w:sz w:val="24"/>
          <w:szCs w:val="24"/>
          <w:highlight w:val="none"/>
          <w:lang w:val="en-US" w:eastAsia="zh-CN"/>
        </w:rPr>
        <w:t>7.1.1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751AC5E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（结算金额以经承包人审定的工程量为基数进行调整，据实结算）</w:t>
      </w:r>
    </w:p>
    <w:p w14:paraId="5C306BBE">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六、保证金</w:t>
      </w:r>
    </w:p>
    <w:p w14:paraId="38819EF2">
      <w:pPr>
        <w:keepNext w:val="0"/>
        <w:keepLines w:val="0"/>
        <w:pageBreakBefore w:val="0"/>
        <w:widowControl w:val="0"/>
        <w:kinsoku/>
        <w:wordWrap/>
        <w:overflowPunct/>
        <w:topLinePunct w:val="0"/>
        <w:autoSpaceDE/>
        <w:autoSpaceDN/>
        <w:bidi w:val="0"/>
        <w:adjustRightInd/>
        <w:snapToGrid/>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（一）履约保证金</w:t>
      </w:r>
    </w:p>
    <w:p w14:paraId="72E79368">
      <w:pPr>
        <w:keepNext w:val="0"/>
        <w:keepLines w:val="0"/>
        <w:pageBreakBefore w:val="0"/>
        <w:widowControl w:val="0"/>
        <w:kinsoku/>
        <w:wordWrap/>
        <w:overflowPunct/>
        <w:topLinePunct w:val="0"/>
        <w:autoSpaceDE/>
        <w:autoSpaceDN/>
        <w:bidi w:val="0"/>
        <w:adjustRightInd/>
        <w:snapToGrid/>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2ECD9D1D">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支付方式和时间为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076D54A">
      <w:pPr>
        <w:keepNext w:val="0"/>
        <w:keepLines w:val="0"/>
        <w:pageBreakBefore w:val="0"/>
        <w:widowControl w:val="0"/>
        <w:kinsoku/>
        <w:wordWrap/>
        <w:overflowPunct/>
        <w:topLinePunct w:val="0"/>
        <w:autoSpaceDE/>
        <w:autoSpaceDN/>
        <w:bidi w:val="0"/>
        <w:adjustRightInd/>
        <w:snapToGrid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（二）农民工工资保证金</w:t>
      </w:r>
    </w:p>
    <w:p w14:paraId="64BA6E03">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农民工工资保证金为：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E725DA5">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支付方式和时间为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7C14DD">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七、分包人资质</w:t>
      </w:r>
    </w:p>
    <w:p w14:paraId="10C6102B">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资质证书编号：</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80FD700">
      <w:pPr>
        <w:keepNext w:val="0"/>
        <w:keepLines w:val="0"/>
        <w:pageBreakBefore w:val="0"/>
        <w:kinsoku/>
        <w:overflowPunct/>
        <w:topLinePunct w:val="0"/>
        <w:autoSpaceDE/>
        <w:autoSpaceDN/>
        <w:bidi w:val="0"/>
        <w:spacing w:line="520" w:lineRule="exact"/>
        <w:ind w:firstLine="480" w:firstLineChars="200"/>
        <w:textAlignment w:val="auto"/>
        <w:outlineLvl w:val="9"/>
        <w:rPr>
          <w:rFonts w:hint="eastAsia" w:ascii="宋体" w:hAnsi="宋体" w:eastAsia="宋体" w:cs="宋体"/>
          <w:i w:val="0"/>
          <w:iCs w:val="0"/>
          <w:color w:val="auto"/>
          <w:sz w:val="24"/>
          <w:u w:val="single"/>
          <w:lang w:eastAsia="zh-CN"/>
        </w:rPr>
      </w:pPr>
      <w:r>
        <w:rPr>
          <w:rFonts w:hint="eastAsia" w:ascii="宋体" w:hAnsi="宋体" w:eastAsia="宋体" w:cs="宋体"/>
          <w:color w:val="auto"/>
          <w:sz w:val="24"/>
          <w:szCs w:val="24"/>
          <w:highlight w:val="none"/>
        </w:rPr>
        <w:t>资质专业及等级：</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D07DD5B">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w:t>
      </w:r>
      <w:bookmarkStart w:id="23" w:name="_Toc384137528"/>
      <w:bookmarkStart w:id="24" w:name="_Toc384026357"/>
      <w:bookmarkStart w:id="25" w:name="_Toc383940883"/>
      <w:bookmarkStart w:id="26" w:name="_Toc389602802"/>
      <w:bookmarkStart w:id="27" w:name="_Toc389663459"/>
      <w:r>
        <w:rPr>
          <w:rFonts w:hint="eastAsia" w:ascii="宋体" w:hAnsi="宋体" w:eastAsia="宋体" w:cs="宋体"/>
          <w:b/>
          <w:bCs/>
          <w:color w:val="auto"/>
          <w:sz w:val="24"/>
          <w:szCs w:val="24"/>
          <w:highlight w:val="none"/>
        </w:rPr>
        <w:t>合同文件构成</w:t>
      </w:r>
      <w:bookmarkEnd w:id="23"/>
      <w:bookmarkEnd w:id="24"/>
      <w:bookmarkEnd w:id="25"/>
      <w:bookmarkEnd w:id="26"/>
      <w:bookmarkEnd w:id="27"/>
    </w:p>
    <w:p w14:paraId="2387A88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w:t>
      </w:r>
    </w:p>
    <w:p w14:paraId="70A9FDB0">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（一）补充协议；</w:t>
      </w:r>
    </w:p>
    <w:p w14:paraId="6B551B3D">
      <w:pPr>
        <w:keepNext w:val="0"/>
        <w:keepLines w:val="0"/>
        <w:pageBreakBefore w:val="0"/>
        <w:numPr>
          <w:ilvl w:val="0"/>
          <w:numId w:val="2"/>
        </w:numPr>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合同协议书；</w:t>
      </w:r>
    </w:p>
    <w:p w14:paraId="181E6631">
      <w:pPr>
        <w:keepNext w:val="0"/>
        <w:keepLines w:val="0"/>
        <w:pageBreakBefore w:val="0"/>
        <w:kinsoku/>
        <w:overflowPunct/>
        <w:topLinePunct w:val="0"/>
        <w:autoSpaceDE/>
        <w:autoSpaceDN/>
        <w:bidi w:val="0"/>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（三）中标通知书（如果有）；</w:t>
      </w:r>
    </w:p>
    <w:p w14:paraId="1E139A14">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（四）投标函及其附录（如果有）；</w:t>
      </w:r>
    </w:p>
    <w:p w14:paraId="4517ADE1">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（五）专用合同条款及其附件；</w:t>
      </w:r>
    </w:p>
    <w:p w14:paraId="58DA192F">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（六）通用合同条款；</w:t>
      </w:r>
    </w:p>
    <w:p w14:paraId="3B8DB39F">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（七）技术标准和要求；</w:t>
      </w:r>
    </w:p>
    <w:p w14:paraId="50A85059">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（八）图纸；</w:t>
      </w:r>
    </w:p>
    <w:p w14:paraId="2E761052">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（九）已标价工作量清单； </w:t>
      </w:r>
    </w:p>
    <w:p w14:paraId="43B87ABB">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（十）免责声明；</w:t>
      </w:r>
    </w:p>
    <w:p w14:paraId="607879D7">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（十一）其他分包合同文件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134172C">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在合同订立及履行过程中形成的与合同有关的文件均构成合同文件的组成部分。</w:t>
      </w:r>
    </w:p>
    <w:p w14:paraId="0AF368FB">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上述各项合同文件中包括合同当事人就该项合同文件所做出的补充和修改，属于同一类型内容的文件应以最新签署的为准。</w:t>
      </w:r>
    </w:p>
    <w:p w14:paraId="3D888F15">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bookmarkStart w:id="28" w:name="_Toc389663460"/>
      <w:bookmarkStart w:id="29" w:name="_Toc383940884"/>
      <w:bookmarkStart w:id="30" w:name="_Toc384137529"/>
      <w:bookmarkStart w:id="31" w:name="_Toc384026358"/>
      <w:bookmarkStart w:id="32" w:name="_Toc389602803"/>
      <w:r>
        <w:rPr>
          <w:rFonts w:hint="eastAsia" w:ascii="宋体" w:hAnsi="宋体" w:eastAsia="宋体" w:cs="宋体"/>
          <w:b/>
          <w:bCs/>
          <w:color w:val="auto"/>
          <w:sz w:val="24"/>
          <w:szCs w:val="24"/>
          <w:highlight w:val="none"/>
        </w:rPr>
        <w:t>九、承诺</w:t>
      </w:r>
      <w:bookmarkEnd w:id="28"/>
      <w:bookmarkEnd w:id="29"/>
      <w:bookmarkEnd w:id="30"/>
      <w:bookmarkEnd w:id="31"/>
      <w:bookmarkEnd w:id="32"/>
    </w:p>
    <w:p w14:paraId="6C21FD33">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）分包人承诺以提供符合法律、法规及政策规定的业务流、资金流及发票流“三流合一”要求的增值税</w:t>
      </w:r>
      <w:r>
        <w:rPr>
          <w:rFonts w:hint="eastAsia" w:ascii="宋体" w:hAnsi="宋体" w:cs="宋体"/>
          <w:color w:val="auto"/>
          <w:sz w:val="24"/>
          <w:szCs w:val="24"/>
          <w:highlight w:val="none"/>
          <w:lang w:val="en-US" w:eastAsia="zh-CN"/>
        </w:rPr>
        <w:t>普通</w:t>
      </w:r>
      <w:r>
        <w:rPr>
          <w:rFonts w:hint="eastAsia" w:ascii="宋体" w:hAnsi="宋体" w:eastAsia="宋体" w:cs="宋体"/>
          <w:color w:val="auto"/>
          <w:sz w:val="24"/>
          <w:szCs w:val="24"/>
          <w:highlight w:val="none"/>
        </w:rPr>
        <w:t>发票作为收取合同价款的前提条件。</w:t>
      </w:r>
    </w:p>
    <w:p w14:paraId="239FB8F7">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）分包人承诺按照法律规定及分包合同约定完成分包工程施工，并在缺陷责任期及保修期内履行分包工程维修义务。</w:t>
      </w:r>
    </w:p>
    <w:p w14:paraId="79066576">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）分包人承诺履行总包合同中与分包工程有关的承包人的所有义务，但分包合同明确约定应由承包人履行的义务除外。分包人承诺就分包工程质量和安全与承包人向发包人承担连带责任。</w:t>
      </w:r>
    </w:p>
    <w:p w14:paraId="29AD5245">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）分包人承诺，按照法律规定及合同约定组织完成</w:t>
      </w:r>
      <w:r>
        <w:rPr>
          <w:rFonts w:hint="eastAsia" w:ascii="宋体" w:hAnsi="宋体" w:cs="宋体"/>
          <w:color w:val="auto"/>
          <w:sz w:val="24"/>
          <w:szCs w:val="24"/>
          <w:highlight w:val="none"/>
          <w:lang w:val="en-US" w:eastAsia="zh-CN"/>
        </w:rPr>
        <w:t>劳务</w:t>
      </w:r>
      <w:r>
        <w:rPr>
          <w:rFonts w:hint="eastAsia" w:ascii="宋体" w:hAnsi="宋体" w:eastAsia="宋体" w:cs="宋体"/>
          <w:color w:val="auto"/>
          <w:sz w:val="24"/>
          <w:szCs w:val="24"/>
          <w:highlight w:val="none"/>
        </w:rPr>
        <w:t>分包工作，确保</w:t>
      </w:r>
      <w:r>
        <w:rPr>
          <w:rFonts w:hint="eastAsia" w:ascii="宋体" w:hAnsi="宋体" w:cs="宋体"/>
          <w:color w:val="auto"/>
          <w:sz w:val="24"/>
          <w:szCs w:val="24"/>
          <w:highlight w:val="none"/>
          <w:lang w:val="en-US" w:eastAsia="zh-CN"/>
        </w:rPr>
        <w:t>劳务</w:t>
      </w:r>
      <w:r>
        <w:rPr>
          <w:rFonts w:hint="eastAsia" w:ascii="宋体" w:hAnsi="宋体" w:eastAsia="宋体" w:cs="宋体"/>
          <w:color w:val="auto"/>
          <w:sz w:val="24"/>
          <w:szCs w:val="24"/>
          <w:highlight w:val="none"/>
        </w:rPr>
        <w:t>工程质量和安全，不得将依据合同所享有的权利、依据合同所产生的债权转让给第三人，不进行转包、再分包。</w:t>
      </w:r>
    </w:p>
    <w:p w14:paraId="2EC320E3">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bookmarkStart w:id="33" w:name="_Toc384026467"/>
      <w:bookmarkStart w:id="34" w:name="_Toc389663546"/>
      <w:bookmarkStart w:id="35" w:name="_Toc389602889"/>
      <w:bookmarkStart w:id="36" w:name="_Toc383940993"/>
      <w:bookmarkStart w:id="37" w:name="_Toc384137615"/>
      <w:r>
        <w:rPr>
          <w:rFonts w:hint="eastAsia" w:ascii="宋体" w:hAnsi="宋体" w:eastAsia="宋体" w:cs="宋体"/>
          <w:b/>
          <w:bCs/>
          <w:color w:val="auto"/>
          <w:sz w:val="24"/>
          <w:szCs w:val="24"/>
          <w:highlight w:val="none"/>
        </w:rPr>
        <w:t>争议解决</w:t>
      </w:r>
      <w:bookmarkEnd w:id="33"/>
      <w:bookmarkEnd w:id="34"/>
      <w:bookmarkEnd w:id="35"/>
      <w:bookmarkEnd w:id="36"/>
      <w:bookmarkEnd w:id="37"/>
    </w:p>
    <w:p w14:paraId="452592FB">
      <w:pPr>
        <w:keepNext w:val="0"/>
        <w:keepLines w:val="0"/>
        <w:pageBreakBefore w:val="0"/>
        <w:kinsoku/>
        <w:overflowPunct/>
        <w:topLinePunct w:val="0"/>
        <w:autoSpaceDE/>
        <w:autoSpaceDN/>
        <w:bidi w:val="0"/>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因履行本合同发生争议的，双方协商解决。协商不成的，双方均有权向</w:t>
      </w:r>
      <w:r>
        <w:rPr>
          <w:rFonts w:hint="eastAsia" w:ascii="宋体" w:hAnsi="宋体" w:eastAsia="宋体" w:cs="宋体"/>
          <w:color w:val="auto"/>
          <w:sz w:val="24"/>
          <w:szCs w:val="24"/>
          <w:highlight w:val="none"/>
          <w:lang w:val="en-US" w:eastAsia="zh-CN"/>
        </w:rPr>
        <w:t>工程所在地</w:t>
      </w:r>
      <w:r>
        <w:rPr>
          <w:rFonts w:hint="eastAsia" w:ascii="宋体" w:hAnsi="宋体" w:eastAsia="宋体" w:cs="宋体"/>
          <w:color w:val="auto"/>
          <w:sz w:val="24"/>
          <w:szCs w:val="24"/>
          <w:highlight w:val="none"/>
        </w:rPr>
        <w:t>人民法院提起诉讼。</w:t>
      </w:r>
    </w:p>
    <w:p w14:paraId="4A8093B1">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十一、附则   </w:t>
      </w:r>
    </w:p>
    <w:p w14:paraId="5E066BB0">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（一）合同订立时间：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XXXX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XX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XX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D4AB0FC">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（二）合同订立地点：</w:t>
      </w:r>
      <w:r>
        <w:rPr>
          <w:rFonts w:hint="eastAsia" w:ascii="宋体" w:hAnsi="宋体" w:eastAsia="宋体" w:cs="宋体"/>
          <w:color w:val="auto"/>
          <w:sz w:val="24"/>
          <w:szCs w:val="24"/>
          <w:highlight w:val="none"/>
          <w:u w:val="single"/>
        </w:rPr>
        <w:t xml:space="preserve">   山西潞安工程有限公司     </w:t>
      </w:r>
      <w:r>
        <w:rPr>
          <w:rFonts w:hint="eastAsia" w:ascii="宋体" w:hAnsi="宋体" w:eastAsia="宋体" w:cs="宋体"/>
          <w:color w:val="auto"/>
          <w:sz w:val="24"/>
          <w:szCs w:val="24"/>
          <w:highlight w:val="none"/>
        </w:rPr>
        <w:t xml:space="preserve">      </w:t>
      </w:r>
    </w:p>
    <w:p w14:paraId="2B7DD4E0">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（三）本合同自</w:t>
      </w:r>
      <w:r>
        <w:rPr>
          <w:rFonts w:hint="eastAsia" w:ascii="宋体" w:hAnsi="宋体" w:eastAsia="宋体" w:cs="宋体"/>
          <w:color w:val="auto"/>
          <w:sz w:val="24"/>
          <w:szCs w:val="24"/>
          <w:highlight w:val="none"/>
          <w:u w:val="none"/>
        </w:rPr>
        <w:t>双方盖章之日起生效，待工程施工验收合格、质保期满、工程价款结清后失效。</w:t>
      </w:r>
    </w:p>
    <w:p w14:paraId="7AA0C252">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（四）协议书中词语含义与第二部分通用合同条款中赋予的含义相同。</w:t>
      </w:r>
    </w:p>
    <w:p w14:paraId="3E0FA424">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bCs/>
          <w:iCs/>
          <w:color w:val="auto"/>
          <w:sz w:val="24"/>
          <w:szCs w:val="24"/>
          <w:highlight w:val="none"/>
        </w:rPr>
      </w:pPr>
      <w:r>
        <w:rPr>
          <w:rFonts w:hint="eastAsia" w:ascii="宋体" w:hAnsi="宋体" w:eastAsia="宋体" w:cs="宋体"/>
          <w:color w:val="auto"/>
          <w:sz w:val="24"/>
          <w:szCs w:val="24"/>
          <w:highlight w:val="none"/>
        </w:rPr>
        <w:t>（五）本合同一式五份，具有同等法律效力，承包人执三份，分包人执二份。</w:t>
      </w:r>
    </w:p>
    <w:p w14:paraId="56539CE2">
      <w:pPr>
        <w:wordWrap w:val="0"/>
        <w:adjustRightInd w:val="0"/>
        <w:snapToGrid w:val="0"/>
        <w:spacing w:line="400" w:lineRule="exact"/>
        <w:rPr>
          <w:rFonts w:hint="eastAsia" w:ascii="宋体" w:hAnsi="宋体" w:eastAsia="宋体" w:cs="宋体"/>
          <w:color w:val="auto"/>
          <w:sz w:val="24"/>
          <w:szCs w:val="24"/>
          <w:highlight w:val="none"/>
        </w:rPr>
      </w:pPr>
    </w:p>
    <w:p w14:paraId="7557453F">
      <w:pPr>
        <w:wordWrap w:val="0"/>
        <w:adjustRightInd w:val="0"/>
        <w:snapToGrid w:val="0"/>
        <w:spacing w:line="400" w:lineRule="exact"/>
        <w:rPr>
          <w:rFonts w:hint="eastAsia" w:ascii="宋体" w:hAnsi="宋体" w:eastAsia="宋体" w:cs="宋体"/>
          <w:color w:val="auto"/>
          <w:sz w:val="24"/>
          <w:szCs w:val="24"/>
          <w:highlight w:val="none"/>
        </w:rPr>
      </w:pPr>
    </w:p>
    <w:p w14:paraId="2472795B">
      <w:pPr>
        <w:wordWrap w:val="0"/>
        <w:adjustRightInd w:val="0"/>
        <w:snapToGrid w:val="0"/>
        <w:spacing w:line="400" w:lineRule="exact"/>
        <w:rPr>
          <w:rFonts w:hint="eastAsia" w:ascii="宋体" w:hAnsi="宋体" w:eastAsia="宋体" w:cs="宋体"/>
          <w:color w:val="auto"/>
          <w:sz w:val="24"/>
          <w:szCs w:val="24"/>
          <w:highlight w:val="none"/>
        </w:rPr>
      </w:pPr>
    </w:p>
    <w:p w14:paraId="4D6CC16D">
      <w:pPr>
        <w:wordWrap w:val="0"/>
        <w:adjustRightInd w:val="0"/>
        <w:snapToGrid w:val="0"/>
        <w:spacing w:line="400" w:lineRule="exact"/>
        <w:rPr>
          <w:rFonts w:hint="eastAsia" w:ascii="宋体" w:hAnsi="宋体" w:eastAsia="宋体" w:cs="宋体"/>
          <w:color w:val="auto"/>
          <w:sz w:val="24"/>
          <w:szCs w:val="24"/>
          <w:highlight w:val="none"/>
        </w:rPr>
      </w:pPr>
    </w:p>
    <w:p w14:paraId="2B555C56">
      <w:pPr>
        <w:wordWrap w:val="0"/>
        <w:adjustRightInd w:val="0"/>
        <w:snapToGrid w:val="0"/>
        <w:spacing w:line="400" w:lineRule="exact"/>
        <w:rPr>
          <w:rFonts w:hint="eastAsia" w:ascii="宋体" w:hAnsi="宋体" w:eastAsia="宋体" w:cs="宋体"/>
          <w:color w:val="auto"/>
          <w:sz w:val="24"/>
          <w:szCs w:val="24"/>
          <w:highlight w:val="none"/>
        </w:rPr>
      </w:pPr>
    </w:p>
    <w:p w14:paraId="51AF1EB0">
      <w:pPr>
        <w:wordWrap w:val="0"/>
        <w:adjustRightInd w:val="0"/>
        <w:snapToGrid w:val="0"/>
        <w:spacing w:line="400" w:lineRule="exact"/>
        <w:rPr>
          <w:rFonts w:hint="eastAsia" w:ascii="宋体" w:hAnsi="宋体" w:eastAsia="宋体" w:cs="宋体"/>
          <w:color w:val="auto"/>
          <w:sz w:val="24"/>
          <w:szCs w:val="24"/>
          <w:highlight w:val="none"/>
        </w:rPr>
      </w:pPr>
    </w:p>
    <w:p w14:paraId="1BD19379">
      <w:pPr>
        <w:wordWrap w:val="0"/>
        <w:adjustRightInd w:val="0"/>
        <w:snapToGrid w:val="0"/>
        <w:spacing w:line="400" w:lineRule="exact"/>
        <w:rPr>
          <w:rFonts w:hint="eastAsia" w:ascii="宋体" w:hAnsi="宋体" w:eastAsia="宋体" w:cs="宋体"/>
          <w:color w:val="auto"/>
          <w:sz w:val="24"/>
          <w:szCs w:val="24"/>
          <w:highlight w:val="none"/>
        </w:rPr>
      </w:pPr>
    </w:p>
    <w:p w14:paraId="68192781">
      <w:pPr>
        <w:wordWrap w:val="0"/>
        <w:adjustRightInd w:val="0"/>
        <w:snapToGrid w:val="0"/>
        <w:spacing w:line="400" w:lineRule="exact"/>
        <w:rPr>
          <w:rFonts w:hint="eastAsia" w:ascii="宋体" w:hAnsi="宋体" w:eastAsia="宋体" w:cs="宋体"/>
          <w:color w:val="auto"/>
          <w:sz w:val="24"/>
          <w:szCs w:val="24"/>
          <w:highlight w:val="none"/>
        </w:rPr>
      </w:pPr>
    </w:p>
    <w:p w14:paraId="664ECDE9">
      <w:pPr>
        <w:wordWrap w:val="0"/>
        <w:adjustRightInd w:val="0"/>
        <w:snapToGrid w:val="0"/>
        <w:spacing w:line="400" w:lineRule="exact"/>
        <w:rPr>
          <w:rFonts w:hint="eastAsia" w:ascii="宋体" w:hAnsi="宋体" w:eastAsia="宋体" w:cs="宋体"/>
          <w:color w:val="auto"/>
          <w:sz w:val="24"/>
          <w:szCs w:val="24"/>
          <w:highlight w:val="none"/>
        </w:rPr>
      </w:pPr>
    </w:p>
    <w:p w14:paraId="5C0836BE">
      <w:pPr>
        <w:wordWrap w:val="0"/>
        <w:adjustRightInd w:val="0"/>
        <w:snapToGrid w:val="0"/>
        <w:spacing w:line="400" w:lineRule="exact"/>
        <w:rPr>
          <w:rFonts w:hint="eastAsia" w:ascii="宋体" w:hAnsi="宋体" w:eastAsia="宋体" w:cs="宋体"/>
          <w:color w:val="auto"/>
          <w:sz w:val="24"/>
          <w:szCs w:val="24"/>
          <w:highlight w:val="none"/>
        </w:rPr>
      </w:pPr>
    </w:p>
    <w:p w14:paraId="6C7AF1BD">
      <w:pPr>
        <w:wordWrap w:val="0"/>
        <w:adjustRightInd w:val="0"/>
        <w:snapToGrid w:val="0"/>
        <w:spacing w:line="400" w:lineRule="exact"/>
        <w:rPr>
          <w:rFonts w:hint="eastAsia" w:ascii="宋体" w:hAnsi="宋体" w:eastAsia="宋体" w:cs="宋体"/>
          <w:color w:val="auto"/>
          <w:sz w:val="24"/>
          <w:szCs w:val="24"/>
          <w:highlight w:val="none"/>
        </w:rPr>
      </w:pPr>
    </w:p>
    <w:p w14:paraId="3625C0BD">
      <w:pPr>
        <w:wordWrap w:val="0"/>
        <w:adjustRightInd w:val="0"/>
        <w:snapToGrid w:val="0"/>
        <w:spacing w:line="400" w:lineRule="exact"/>
        <w:rPr>
          <w:rFonts w:hint="eastAsia" w:ascii="宋体" w:hAnsi="宋体" w:eastAsia="宋体" w:cs="宋体"/>
          <w:color w:val="auto"/>
          <w:sz w:val="24"/>
          <w:szCs w:val="24"/>
          <w:highlight w:val="none"/>
        </w:rPr>
      </w:pPr>
    </w:p>
    <w:p w14:paraId="294B49C1">
      <w:pPr>
        <w:wordWrap w:val="0"/>
        <w:adjustRightInd w:val="0"/>
        <w:snapToGrid w:val="0"/>
        <w:spacing w:line="400" w:lineRule="exact"/>
        <w:rPr>
          <w:rFonts w:hint="eastAsia" w:ascii="宋体" w:hAnsi="宋体" w:eastAsia="宋体" w:cs="宋体"/>
          <w:color w:val="auto"/>
          <w:sz w:val="24"/>
          <w:szCs w:val="24"/>
          <w:highlight w:val="none"/>
        </w:rPr>
      </w:pPr>
    </w:p>
    <w:p w14:paraId="432BCAF3">
      <w:pPr>
        <w:wordWrap w:val="0"/>
        <w:adjustRightInd w:val="0"/>
        <w:snapToGrid w:val="0"/>
        <w:spacing w:line="400" w:lineRule="exact"/>
        <w:rPr>
          <w:rFonts w:hint="eastAsia" w:ascii="宋体" w:hAnsi="宋体" w:eastAsia="宋体" w:cs="宋体"/>
          <w:color w:val="auto"/>
          <w:sz w:val="24"/>
          <w:szCs w:val="24"/>
          <w:highlight w:val="none"/>
        </w:rPr>
      </w:pPr>
    </w:p>
    <w:p w14:paraId="7CFDF6BF">
      <w:pPr>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宋体" w:hAnsi="宋体" w:eastAsia="宋体" w:cs="宋体"/>
          <w:color w:val="auto"/>
          <w:sz w:val="24"/>
          <w:szCs w:val="24"/>
          <w:highlight w:val="none"/>
        </w:rPr>
        <w:sectPr>
          <w:footerReference r:id="rId6" w:type="default"/>
          <w:pgSz w:w="11906" w:h="16838"/>
          <w:pgMar w:top="1304" w:right="1701" w:bottom="1304" w:left="1701" w:header="851" w:footer="992" w:gutter="0"/>
          <w:cols w:space="0" w:num="1"/>
          <w:rtlGutter w:val="0"/>
          <w:docGrid w:type="lines" w:linePitch="312" w:charSpace="0"/>
        </w:sectPr>
      </w:pPr>
    </w:p>
    <w:p w14:paraId="5114E0E2">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（本页为《建设工程施工劳务分包合同》签署页）</w:t>
      </w:r>
    </w:p>
    <w:p w14:paraId="65509E6B">
      <w:pPr>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宋体" w:hAnsi="宋体" w:eastAsia="宋体" w:cs="宋体"/>
          <w:color w:val="auto"/>
          <w:sz w:val="24"/>
          <w:szCs w:val="24"/>
          <w:highlight w:val="none"/>
        </w:rPr>
      </w:pPr>
    </w:p>
    <w:p w14:paraId="01216A63">
      <w:pPr>
        <w:pStyle w:val="14"/>
        <w:rPr>
          <w:rFonts w:hint="eastAsia" w:ascii="宋体" w:hAnsi="宋体" w:eastAsia="宋体" w:cs="宋体"/>
          <w:color w:val="auto"/>
          <w:highlight w:val="none"/>
        </w:rPr>
      </w:pPr>
    </w:p>
    <w:p w14:paraId="435C512B">
      <w:pPr>
        <w:pStyle w:val="14"/>
        <w:rPr>
          <w:rFonts w:hint="eastAsia" w:ascii="宋体" w:hAnsi="宋体" w:eastAsia="宋体" w:cs="宋体"/>
          <w:color w:val="auto"/>
          <w:highlight w:val="none"/>
        </w:rPr>
      </w:pPr>
    </w:p>
    <w:p w14:paraId="1568C1FF">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sectPr>
          <w:pgSz w:w="11906" w:h="16838"/>
          <w:pgMar w:top="1304" w:right="1644" w:bottom="1304" w:left="1701" w:header="851" w:footer="992" w:gutter="0"/>
          <w:cols w:space="0" w:num="1"/>
          <w:rtlGutter w:val="0"/>
          <w:docGrid w:type="lines" w:linePitch="312" w:charSpace="0"/>
        </w:sectPr>
      </w:pPr>
    </w:p>
    <w:p w14:paraId="7242EB53">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承包人：山西潞安工程有限公司      法定代表人：</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w:t>
      </w:r>
    </w:p>
    <w:p w14:paraId="7BF793CC">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p w14:paraId="023A0A6A">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办</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人：                      </w:t>
      </w:r>
    </w:p>
    <w:p w14:paraId="329DE062">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0355—5945905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656A3E6">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址：</w:t>
      </w:r>
      <w:r>
        <w:rPr>
          <w:rFonts w:hint="eastAsia" w:ascii="宋体" w:hAnsi="宋体" w:eastAsia="宋体" w:cs="宋体"/>
          <w:color w:val="auto"/>
          <w:sz w:val="24"/>
          <w:szCs w:val="24"/>
          <w:highlight w:val="none"/>
          <w:u w:val="single"/>
        </w:rPr>
        <w:t>山西省长治市屯留</w:t>
      </w:r>
    </w:p>
    <w:p w14:paraId="44513397">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区</w:t>
      </w:r>
      <w:r>
        <w:rPr>
          <w:rFonts w:hint="eastAsia" w:ascii="宋体" w:hAnsi="宋体" w:eastAsia="宋体" w:cs="宋体"/>
          <w:color w:val="auto"/>
          <w:sz w:val="24"/>
          <w:szCs w:val="24"/>
          <w:highlight w:val="none"/>
          <w:u w:val="single"/>
        </w:rPr>
        <w:t>渔泽镇北渔泽</w:t>
      </w:r>
      <w:r>
        <w:rPr>
          <w:rFonts w:hint="eastAsia" w:ascii="宋体" w:hAnsi="宋体" w:eastAsia="宋体" w:cs="宋体"/>
          <w:color w:val="auto"/>
          <w:sz w:val="24"/>
          <w:szCs w:val="24"/>
          <w:highlight w:val="none"/>
          <w:u w:val="single"/>
          <w:lang w:val="en-US" w:eastAsia="zh-CN"/>
        </w:rPr>
        <w:t>村西</w:t>
      </w:r>
      <w:r>
        <w:rPr>
          <w:rFonts w:hint="eastAsia" w:ascii="宋体" w:hAnsi="宋体" w:eastAsia="宋体" w:cs="宋体"/>
          <w:color w:val="auto"/>
          <w:sz w:val="24"/>
          <w:szCs w:val="24"/>
          <w:highlight w:val="none"/>
        </w:rPr>
        <w:t xml:space="preserve"> </w:t>
      </w:r>
    </w:p>
    <w:p w14:paraId="717760A4">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邮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编</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046</w:t>
      </w:r>
      <w:r>
        <w:rPr>
          <w:rFonts w:hint="eastAsia" w:ascii="宋体" w:hAnsi="宋体" w:eastAsia="宋体" w:cs="宋体"/>
          <w:color w:val="auto"/>
          <w:sz w:val="24"/>
          <w:szCs w:val="24"/>
          <w:highlight w:val="none"/>
          <w:u w:val="single"/>
          <w:lang w:val="en-US" w:eastAsia="zh-CN"/>
        </w:rPr>
        <w:t>102</w:t>
      </w:r>
      <w:r>
        <w:rPr>
          <w:rFonts w:hint="eastAsia" w:ascii="宋体" w:hAnsi="宋体" w:eastAsia="宋体" w:cs="宋体"/>
          <w:color w:val="auto"/>
          <w:sz w:val="24"/>
          <w:szCs w:val="24"/>
          <w:highlight w:val="none"/>
          <w:u w:val="single"/>
        </w:rPr>
        <w:t xml:space="preserve">      </w:t>
      </w:r>
    </w:p>
    <w:p w14:paraId="03CDB7CC">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cs="宋体"/>
          <w:color w:val="auto"/>
          <w:sz w:val="24"/>
          <w:szCs w:val="24"/>
          <w:highlight w:val="none"/>
          <w:lang w:eastAsia="zh-CN"/>
        </w:rPr>
      </w:pPr>
    </w:p>
    <w:p w14:paraId="2DE4F6B8">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分包人</w:t>
      </w:r>
      <w:r>
        <w:rPr>
          <w:rFonts w:hint="eastAsia" w:ascii="宋体" w:hAnsi="宋体" w:eastAsia="宋体" w:cs="宋体"/>
          <w:color w:val="auto"/>
          <w:sz w:val="24"/>
          <w:szCs w:val="24"/>
          <w:highlight w:val="none"/>
        </w:rPr>
        <w:t>：</w:t>
      </w:r>
      <w:r>
        <w:rPr>
          <w:rFonts w:hint="eastAsia" w:ascii="宋体" w:hAnsi="宋体" w:cs="宋体"/>
          <w:color w:val="auto"/>
          <w:w w:val="100"/>
          <w:sz w:val="24"/>
          <w:szCs w:val="24"/>
          <w:highlight w:val="none"/>
          <w:lang w:eastAsia="zh-CN"/>
        </w:rPr>
        <w:t>XXXX</w:t>
      </w:r>
      <w:r>
        <w:rPr>
          <w:rFonts w:hint="eastAsia" w:ascii="宋体" w:hAnsi="宋体" w:eastAsia="宋体" w:cs="宋体"/>
          <w:color w:val="auto"/>
          <w:w w:val="100"/>
          <w:sz w:val="24"/>
          <w:szCs w:val="24"/>
          <w:highlight w:val="none"/>
        </w:rPr>
        <w:t xml:space="preserve"> </w:t>
      </w:r>
    </w:p>
    <w:p w14:paraId="68BE6207">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w:t>
      </w:r>
    </w:p>
    <w:p w14:paraId="29F31556">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p w14:paraId="764A8F8B">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办</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人：                      </w:t>
      </w:r>
    </w:p>
    <w:p w14:paraId="0423FDDA">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highlight w:val="none"/>
          <w:u w:val="single"/>
          <w:lang w:val="en-US" w:eastAsia="zh-CN"/>
        </w:rPr>
        <w:t>XXXX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DEB37AA">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址：</w:t>
      </w:r>
      <w:r>
        <w:rPr>
          <w:rFonts w:hint="eastAsia" w:ascii="宋体" w:hAnsi="宋体" w:cs="宋体"/>
          <w:i w:val="0"/>
          <w:iCs w:val="0"/>
          <w:color w:val="auto"/>
          <w:sz w:val="24"/>
          <w:u w:val="single"/>
          <w:lang w:eastAsia="zh-CN"/>
        </w:rPr>
        <w:t>XXXX</w:t>
      </w:r>
      <w:r>
        <w:rPr>
          <w:rFonts w:hint="eastAsia" w:ascii="宋体" w:hAnsi="宋体" w:eastAsia="宋体" w:cs="宋体"/>
          <w:color w:val="auto"/>
          <w:sz w:val="24"/>
          <w:szCs w:val="24"/>
          <w:highlight w:val="none"/>
          <w:u w:val="single"/>
        </w:rPr>
        <w:t xml:space="preserve"> </w:t>
      </w:r>
    </w:p>
    <w:p w14:paraId="5AD75224">
      <w:pPr>
        <w:keepNext w:val="0"/>
        <w:keepLines w:val="0"/>
        <w:pageBreakBefore w:val="0"/>
        <w:widowControl w:val="0"/>
        <w:kinsoku/>
        <w:wordWrap w:val="0"/>
        <w:overflowPunct/>
        <w:topLinePunct w:val="0"/>
        <w:autoSpaceDE/>
        <w:autoSpaceDN/>
        <w:bidi w:val="0"/>
        <w:adjustRightInd w:val="0"/>
        <w:snapToGrid w:val="0"/>
        <w:spacing w:line="700" w:lineRule="exact"/>
        <w:ind w:left="5400" w:hanging="5400" w:hangingChars="2250"/>
        <w:textAlignment w:val="auto"/>
        <w:rPr>
          <w:rFonts w:hint="eastAsia" w:ascii="宋体" w:hAnsi="宋体" w:eastAsia="宋体" w:cs="宋体"/>
          <w:color w:val="auto"/>
          <w:sz w:val="24"/>
          <w:szCs w:val="24"/>
          <w:highlight w:val="none"/>
        </w:rPr>
        <w:sectPr>
          <w:type w:val="continuous"/>
          <w:pgSz w:w="11906" w:h="16838"/>
          <w:pgMar w:top="1304" w:right="1644" w:bottom="1304" w:left="1701" w:header="851" w:footer="992" w:gutter="0"/>
          <w:cols w:equalWidth="0" w:num="2">
            <w:col w:w="4068" w:space="425"/>
            <w:col w:w="4068"/>
          </w:cols>
          <w:rtlGutter w:val="0"/>
          <w:docGrid w:type="lines" w:linePitch="312" w:charSpace="0"/>
        </w:sectPr>
      </w:pPr>
      <w:r>
        <w:rPr>
          <w:rFonts w:hint="eastAsia" w:ascii="宋体" w:hAnsi="宋体" w:eastAsia="宋体" w:cs="宋体"/>
          <w:color w:val="auto"/>
          <w:sz w:val="24"/>
          <w:szCs w:val="24"/>
          <w:highlight w:val="none"/>
        </w:rPr>
        <w:t xml:space="preserve">邮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编</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6C4257">
      <w:pPr>
        <w:keepNext w:val="0"/>
        <w:keepLines w:val="0"/>
        <w:pageBreakBefore w:val="0"/>
        <w:widowControl w:val="0"/>
        <w:kinsoku/>
        <w:wordWrap w:val="0"/>
        <w:overflowPunct/>
        <w:topLinePunct w:val="0"/>
        <w:autoSpaceDE/>
        <w:autoSpaceDN/>
        <w:bidi w:val="0"/>
        <w:adjustRightInd w:val="0"/>
        <w:snapToGrid w:val="0"/>
        <w:spacing w:line="700" w:lineRule="exact"/>
        <w:ind w:left="5400" w:hanging="5400" w:hangingChars="2250"/>
        <w:textAlignment w:val="auto"/>
        <w:rPr>
          <w:rFonts w:hint="eastAsia" w:ascii="宋体" w:hAnsi="宋体" w:eastAsia="宋体" w:cs="宋体"/>
          <w:color w:val="auto"/>
          <w:sz w:val="24"/>
          <w:szCs w:val="24"/>
          <w:highlight w:val="none"/>
        </w:rPr>
        <w:sectPr>
          <w:type w:val="continuous"/>
          <w:pgSz w:w="11906" w:h="16838"/>
          <w:pgMar w:top="1304" w:right="1644" w:bottom="1304" w:left="1701" w:header="851" w:footer="992" w:gutter="0"/>
          <w:cols w:equalWidth="0" w:num="2">
            <w:col w:w="4068" w:space="425"/>
            <w:col w:w="4068"/>
          </w:cols>
          <w:rtlGutter w:val="0"/>
          <w:docGrid w:type="lines" w:linePitch="312" w:charSpace="0"/>
        </w:sectPr>
      </w:pPr>
      <w:r>
        <w:rPr>
          <w:rFonts w:hint="eastAsia" w:ascii="宋体" w:hAnsi="宋体" w:eastAsia="宋体" w:cs="宋体"/>
          <w:color w:val="auto"/>
          <w:sz w:val="24"/>
          <w:szCs w:val="24"/>
          <w:highlight w:val="none"/>
        </w:rPr>
        <w:t xml:space="preserve"> </w:t>
      </w:r>
    </w:p>
    <w:p w14:paraId="6549AC78">
      <w:pPr>
        <w:pageBreakBefore w:val="0"/>
        <w:widowControl w:val="0"/>
        <w:kinsoku/>
        <w:overflowPunct/>
        <w:topLinePunct w:val="0"/>
        <w:autoSpaceDE/>
        <w:autoSpaceDN/>
        <w:bidi w:val="0"/>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第二部分 通用合同条款</w:t>
      </w:r>
    </w:p>
    <w:p w14:paraId="04828C84">
      <w:pPr>
        <w:keepNext w:val="0"/>
        <w:keepLines w:val="0"/>
        <w:pageBreakBefore w:val="0"/>
        <w:widowControl w:val="0"/>
        <w:kinsoku/>
        <w:wordWrap w:val="0"/>
        <w:overflowPunct/>
        <w:topLinePunct w:val="0"/>
        <w:autoSpaceDE/>
        <w:autoSpaceDN/>
        <w:bidi w:val="0"/>
        <w:adjustRightInd w:val="0"/>
        <w:snapToGrid w:val="0"/>
        <w:spacing w:line="5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val="en-US" w:eastAsia="zh-CN"/>
        </w:rPr>
        <w:t>参照</w:t>
      </w:r>
      <w:r>
        <w:rPr>
          <w:rFonts w:hint="eastAsia" w:ascii="宋体" w:hAnsi="宋体" w:eastAsia="宋体" w:cs="宋体"/>
          <w:color w:val="auto"/>
          <w:sz w:val="24"/>
          <w:szCs w:val="24"/>
          <w:highlight w:val="none"/>
        </w:rPr>
        <w:t>执行住房和城乡建设部（建市施函[2014]74号）《建设工程施工劳务分包合同（示范文本）》的通用合同条款。</w:t>
      </w:r>
    </w:p>
    <w:p w14:paraId="454D5EE3">
      <w:pPr>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color w:val="auto"/>
          <w:kern w:val="44"/>
          <w:sz w:val="24"/>
          <w:szCs w:val="24"/>
          <w:highlight w:val="none"/>
        </w:rPr>
      </w:pPr>
      <w:r>
        <w:rPr>
          <w:rFonts w:hint="eastAsia" w:ascii="宋体" w:hAnsi="宋体" w:eastAsia="宋体" w:cs="宋体"/>
          <w:b/>
          <w:bCs/>
          <w:color w:val="auto"/>
          <w:kern w:val="44"/>
          <w:sz w:val="24"/>
          <w:szCs w:val="24"/>
          <w:highlight w:val="none"/>
        </w:rPr>
        <w:t>第三部分  专用合同条款</w:t>
      </w:r>
    </w:p>
    <w:p w14:paraId="0FCBD59C">
      <w:pPr>
        <w:keepNext/>
        <w:keepLines/>
        <w:pageBreakBefore w:val="0"/>
        <w:widowControl w:val="0"/>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38" w:name="_Toc384137617"/>
      <w:bookmarkStart w:id="39" w:name="_Toc383940995"/>
      <w:bookmarkStart w:id="40" w:name="_Toc389663548"/>
      <w:bookmarkStart w:id="41" w:name="_Toc384054024"/>
      <w:bookmarkStart w:id="42" w:name="_Toc389602891"/>
      <w:bookmarkStart w:id="43" w:name="_Toc384026469"/>
      <w:r>
        <w:rPr>
          <w:rFonts w:hint="eastAsia" w:ascii="宋体" w:hAnsi="宋体" w:eastAsia="宋体" w:cs="宋体"/>
          <w:b/>
          <w:bCs/>
          <w:color w:val="auto"/>
          <w:sz w:val="24"/>
          <w:szCs w:val="24"/>
          <w:highlight w:val="none"/>
        </w:rPr>
        <w:t>1. 一般约定</w:t>
      </w:r>
      <w:bookmarkEnd w:id="38"/>
      <w:bookmarkEnd w:id="39"/>
      <w:bookmarkEnd w:id="40"/>
      <w:bookmarkEnd w:id="41"/>
      <w:bookmarkEnd w:id="42"/>
      <w:bookmarkEnd w:id="43"/>
    </w:p>
    <w:p w14:paraId="6E58CA0D">
      <w:pPr>
        <w:keepNext/>
        <w:keepLines/>
        <w:pageBreakBefore w:val="0"/>
        <w:widowControl w:val="0"/>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44" w:name="_Toc389602892"/>
      <w:bookmarkStart w:id="45" w:name="_Toc389663549"/>
      <w:r>
        <w:rPr>
          <w:rFonts w:hint="eastAsia" w:ascii="宋体" w:hAnsi="宋体" w:eastAsia="宋体" w:cs="宋体"/>
          <w:b/>
          <w:bCs/>
          <w:color w:val="auto"/>
          <w:sz w:val="24"/>
          <w:szCs w:val="24"/>
          <w:highlight w:val="none"/>
        </w:rPr>
        <w:t>1.1 标准和规范</w:t>
      </w:r>
      <w:bookmarkEnd w:id="44"/>
      <w:bookmarkEnd w:id="45"/>
    </w:p>
    <w:p w14:paraId="2F98FE5D">
      <w:pPr>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本合同适用的标准和规范与承包合同约定一致。</w:t>
      </w:r>
    </w:p>
    <w:p w14:paraId="26814217">
      <w:pPr>
        <w:pageBreakBefore w:val="0"/>
        <w:widowControl w:val="0"/>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46" w:name="_Toc389602893"/>
      <w:bookmarkStart w:id="47" w:name="_Toc389663550"/>
      <w:r>
        <w:rPr>
          <w:rFonts w:hint="eastAsia" w:ascii="宋体" w:hAnsi="宋体" w:eastAsia="宋体" w:cs="宋体"/>
          <w:b/>
          <w:bCs/>
          <w:color w:val="auto"/>
          <w:sz w:val="24"/>
          <w:szCs w:val="24"/>
          <w:highlight w:val="none"/>
        </w:rPr>
        <w:t>1.2 合同文件的优先顺序</w:t>
      </w:r>
      <w:bookmarkEnd w:id="46"/>
      <w:bookmarkEnd w:id="47"/>
    </w:p>
    <w:p w14:paraId="6DD7D599">
      <w:pPr>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bookmarkStart w:id="48" w:name="_Toc389663551"/>
      <w:bookmarkStart w:id="49" w:name="_Toc389602894"/>
      <w:r>
        <w:rPr>
          <w:rFonts w:hint="eastAsia" w:ascii="宋体" w:hAnsi="宋体" w:eastAsia="宋体" w:cs="宋体"/>
          <w:color w:val="auto"/>
          <w:sz w:val="24"/>
          <w:szCs w:val="24"/>
          <w:highlight w:val="none"/>
        </w:rPr>
        <w:t>1、分包合同协议书；2、中标通知书（如果有）；3、投标函及其附录（如果有）4、专用合同条款及其附件；5、通用合同条款；6、技术标准和要求；7、图纸；8、已标价工程量清单或预算书；9、其他分包合同文件。</w:t>
      </w:r>
    </w:p>
    <w:p w14:paraId="447318A6">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1.3 图纸</w:t>
      </w:r>
      <w:bookmarkEnd w:id="48"/>
      <w:bookmarkEnd w:id="49"/>
    </w:p>
    <w:p w14:paraId="6996DF20">
      <w:pPr>
        <w:pageBreakBefore w:val="0"/>
        <w:widowControl w:val="0"/>
        <w:kinsoku/>
        <w:wordWrap/>
        <w:overflowPunct/>
        <w:topLinePunct w:val="0"/>
        <w:autoSpaceDE/>
        <w:autoSpaceDN/>
        <w:bidi w:val="0"/>
        <w:adjustRightInd/>
        <w:spacing w:line="500" w:lineRule="exact"/>
        <w:ind w:firstLine="480" w:firstLineChars="2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承包人向分包人提供图纸的期限：</w:t>
      </w:r>
      <w:r>
        <w:rPr>
          <w:rFonts w:hint="eastAsia" w:ascii="宋体" w:hAnsi="宋体" w:eastAsia="宋体" w:cs="宋体"/>
          <w:color w:val="auto"/>
          <w:sz w:val="24"/>
          <w:szCs w:val="24"/>
          <w:highlight w:val="none"/>
          <w:u w:val="none"/>
        </w:rPr>
        <w:t>开工前7天；</w:t>
      </w:r>
    </w:p>
    <w:p w14:paraId="2D9A0077">
      <w:pPr>
        <w:pageBreakBefore w:val="0"/>
        <w:widowControl w:val="0"/>
        <w:kinsoku/>
        <w:wordWrap/>
        <w:overflowPunct/>
        <w:topLinePunct w:val="0"/>
        <w:autoSpaceDE/>
        <w:autoSpaceDN/>
        <w:bidi w:val="0"/>
        <w:adjustRightInd/>
        <w:spacing w:line="500" w:lineRule="exact"/>
        <w:ind w:firstLine="480" w:firstLineChars="2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承包人向分包人提供图纸的数量：施工图纸4套；</w:t>
      </w:r>
    </w:p>
    <w:p w14:paraId="0FC77674">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承包人向分包人提供图纸的内容：涉及工程施工的全部施工图</w:t>
      </w:r>
      <w:r>
        <w:rPr>
          <w:rFonts w:hint="eastAsia" w:ascii="宋体" w:hAnsi="宋体" w:eastAsia="宋体" w:cs="宋体"/>
          <w:color w:val="auto"/>
          <w:sz w:val="24"/>
          <w:szCs w:val="24"/>
          <w:highlight w:val="none"/>
        </w:rPr>
        <w:t>。</w:t>
      </w:r>
    </w:p>
    <w:p w14:paraId="4CD783F8">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50" w:name="_Toc389663552"/>
      <w:bookmarkStart w:id="51" w:name="_Toc389602895"/>
      <w:r>
        <w:rPr>
          <w:rFonts w:hint="eastAsia" w:ascii="宋体" w:hAnsi="宋体" w:eastAsia="宋体" w:cs="宋体"/>
          <w:b/>
          <w:bCs/>
          <w:color w:val="auto"/>
          <w:sz w:val="24"/>
          <w:szCs w:val="24"/>
          <w:highlight w:val="none"/>
        </w:rPr>
        <w:t>1.4 联络</w:t>
      </w:r>
      <w:bookmarkEnd w:id="50"/>
      <w:bookmarkEnd w:id="51"/>
    </w:p>
    <w:p w14:paraId="7439D6A8">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双方应在</w:t>
      </w:r>
      <w:r>
        <w:rPr>
          <w:rFonts w:hint="eastAsia" w:ascii="宋体" w:hAnsi="宋体" w:eastAsia="宋体" w:cs="宋体"/>
          <w:color w:val="auto"/>
          <w:sz w:val="24"/>
          <w:szCs w:val="24"/>
          <w:highlight w:val="none"/>
          <w:u w:val="none"/>
        </w:rPr>
        <w:t>7</w:t>
      </w:r>
      <w:r>
        <w:rPr>
          <w:rFonts w:hint="eastAsia" w:ascii="宋体" w:hAnsi="宋体" w:eastAsia="宋体" w:cs="宋体"/>
          <w:color w:val="auto"/>
          <w:kern w:val="0"/>
          <w:sz w:val="24"/>
          <w:szCs w:val="24"/>
          <w:highlight w:val="none"/>
          <w:u w:val="none"/>
        </w:rPr>
        <w:t>天</w:t>
      </w:r>
      <w:r>
        <w:rPr>
          <w:rFonts w:hint="eastAsia" w:ascii="宋体" w:hAnsi="宋体" w:eastAsia="宋体" w:cs="宋体"/>
          <w:color w:val="auto"/>
          <w:kern w:val="0"/>
          <w:sz w:val="24"/>
          <w:szCs w:val="24"/>
          <w:highlight w:val="none"/>
        </w:rPr>
        <w:t>内将与合同有关的通知、批准、证明、证书、指示、要求、请求、同意、意见、确定和决定等书面函件送达对方当事人。</w:t>
      </w:r>
    </w:p>
    <w:p w14:paraId="213B3D7B">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承包人接收文件的地点：</w:t>
      </w:r>
      <w:r>
        <w:rPr>
          <w:rFonts w:hint="eastAsia" w:ascii="宋体" w:hAnsi="宋体" w:eastAsia="宋体" w:cs="宋体"/>
          <w:i w:val="0"/>
          <w:iCs w:val="0"/>
          <w:color w:val="auto"/>
          <w:sz w:val="24"/>
          <w:highlight w:val="none"/>
          <w:u w:val="none"/>
          <w:lang w:eastAsia="zh-CN"/>
        </w:rPr>
        <w:t>山西潞安工程有限公司</w:t>
      </w:r>
      <w:r>
        <w:rPr>
          <w:rFonts w:hint="eastAsia" w:ascii="宋体" w:hAnsi="宋体" w:cs="宋体"/>
          <w:i w:val="0"/>
          <w:iCs w:val="0"/>
          <w:color w:val="auto"/>
          <w:sz w:val="24"/>
          <w:highlight w:val="none"/>
          <w:u w:val="none"/>
          <w:lang w:val="en-US" w:eastAsia="zh-CN"/>
        </w:rPr>
        <w:t>XX项目部</w:t>
      </w:r>
      <w:r>
        <w:rPr>
          <w:rFonts w:hint="eastAsia" w:ascii="宋体" w:hAnsi="宋体" w:eastAsia="宋体" w:cs="宋体"/>
          <w:color w:val="auto"/>
          <w:kern w:val="0"/>
          <w:sz w:val="24"/>
          <w:szCs w:val="24"/>
          <w:highlight w:val="none"/>
        </w:rPr>
        <w:t>；</w:t>
      </w:r>
    </w:p>
    <w:p w14:paraId="77961E35">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承包人指定的接收人为：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23363364">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分包人接收文件的地点：</w:t>
      </w:r>
      <w:r>
        <w:rPr>
          <w:rFonts w:hint="eastAsia" w:ascii="宋体" w:hAnsi="宋体" w:eastAsia="宋体" w:cs="宋体"/>
          <w:i w:val="0"/>
          <w:iCs w:val="0"/>
          <w:color w:val="auto"/>
          <w:sz w:val="24"/>
          <w:highlight w:val="none"/>
          <w:u w:val="none"/>
          <w:lang w:eastAsia="zh-CN"/>
        </w:rPr>
        <w:t>山西潞安工程有限公司</w:t>
      </w:r>
      <w:r>
        <w:rPr>
          <w:rFonts w:hint="eastAsia" w:ascii="宋体" w:hAnsi="宋体" w:cs="宋体"/>
          <w:i w:val="0"/>
          <w:iCs w:val="0"/>
          <w:color w:val="auto"/>
          <w:sz w:val="24"/>
          <w:highlight w:val="none"/>
          <w:u w:val="none"/>
          <w:lang w:val="en-US" w:eastAsia="zh-CN"/>
        </w:rPr>
        <w:t>XX项目部</w:t>
      </w:r>
      <w:r>
        <w:rPr>
          <w:rFonts w:hint="eastAsia" w:ascii="宋体" w:hAnsi="宋体" w:eastAsia="宋体" w:cs="宋体"/>
          <w:color w:val="auto"/>
          <w:kern w:val="0"/>
          <w:sz w:val="24"/>
          <w:szCs w:val="24"/>
          <w:highlight w:val="none"/>
        </w:rPr>
        <w:t>；</w:t>
      </w:r>
    </w:p>
    <w:p w14:paraId="41BEA9A5">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分包人指定的接收人为：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4B4D947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kern w:val="0"/>
          <w:sz w:val="24"/>
          <w:szCs w:val="24"/>
          <w:highlight w:val="none"/>
        </w:rPr>
      </w:pPr>
      <w:bookmarkStart w:id="52" w:name="_Toc389663553"/>
      <w:bookmarkStart w:id="53" w:name="_Toc389602896"/>
      <w:r>
        <w:rPr>
          <w:rFonts w:hint="eastAsia" w:ascii="宋体" w:hAnsi="宋体" w:eastAsia="宋体" w:cs="宋体"/>
          <w:b/>
          <w:bCs/>
          <w:color w:val="auto"/>
          <w:kern w:val="0"/>
          <w:sz w:val="24"/>
          <w:szCs w:val="24"/>
          <w:highlight w:val="none"/>
        </w:rPr>
        <w:t>1.5 保密</w:t>
      </w:r>
      <w:bookmarkEnd w:id="52"/>
      <w:bookmarkEnd w:id="53"/>
    </w:p>
    <w:p w14:paraId="1762454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承包人、分包人关于保密事项的约定：</w:t>
      </w:r>
      <w:r>
        <w:rPr>
          <w:rFonts w:hint="eastAsia" w:ascii="宋体" w:hAnsi="宋体" w:eastAsia="宋体" w:cs="宋体"/>
          <w:color w:val="auto"/>
          <w:kern w:val="0"/>
          <w:sz w:val="24"/>
          <w:szCs w:val="24"/>
          <w:highlight w:val="none"/>
          <w:u w:val="none"/>
        </w:rPr>
        <w:t>执行通用合同条款</w:t>
      </w:r>
      <w:r>
        <w:rPr>
          <w:rFonts w:hint="eastAsia" w:ascii="宋体" w:hAnsi="宋体" w:eastAsia="宋体" w:cs="宋体"/>
          <w:color w:val="auto"/>
          <w:kern w:val="0"/>
          <w:sz w:val="24"/>
          <w:szCs w:val="24"/>
          <w:highlight w:val="none"/>
        </w:rPr>
        <w:t>。</w:t>
      </w:r>
    </w:p>
    <w:p w14:paraId="1ACA4B72">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54" w:name="_Toc384054025"/>
      <w:bookmarkStart w:id="55" w:name="_Toc384137618"/>
      <w:bookmarkStart w:id="56" w:name="_Toc384026470"/>
      <w:bookmarkStart w:id="57" w:name="_Toc389663554"/>
      <w:bookmarkStart w:id="58" w:name="_Toc383940996"/>
      <w:bookmarkStart w:id="59" w:name="_Toc389602897"/>
      <w:r>
        <w:rPr>
          <w:rFonts w:hint="eastAsia" w:ascii="宋体" w:hAnsi="宋体" w:eastAsia="宋体" w:cs="宋体"/>
          <w:b/>
          <w:bCs/>
          <w:color w:val="auto"/>
          <w:sz w:val="24"/>
          <w:szCs w:val="24"/>
          <w:highlight w:val="none"/>
        </w:rPr>
        <w:t>2. 承包人</w:t>
      </w:r>
      <w:bookmarkEnd w:id="54"/>
      <w:bookmarkEnd w:id="55"/>
      <w:bookmarkEnd w:id="56"/>
      <w:bookmarkEnd w:id="57"/>
      <w:bookmarkEnd w:id="58"/>
      <w:bookmarkEnd w:id="59"/>
    </w:p>
    <w:p w14:paraId="68E7D3E1">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60" w:name="_Toc389663555"/>
      <w:bookmarkStart w:id="61" w:name="_Toc389602898"/>
      <w:r>
        <w:rPr>
          <w:rFonts w:hint="eastAsia" w:ascii="宋体" w:hAnsi="宋体" w:eastAsia="宋体" w:cs="宋体"/>
          <w:b/>
          <w:bCs/>
          <w:color w:val="auto"/>
          <w:sz w:val="24"/>
          <w:szCs w:val="24"/>
          <w:highlight w:val="none"/>
        </w:rPr>
        <w:t>2.1 劳务作业现场和工作条件</w:t>
      </w:r>
      <w:bookmarkEnd w:id="60"/>
      <w:bookmarkEnd w:id="61"/>
    </w:p>
    <w:p w14:paraId="65D5729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2.1.1 关于承包人交付具备本合同劳务作业条件的劳务作业现场期限要求：</w:t>
      </w:r>
    </w:p>
    <w:p w14:paraId="4A1C5872">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none"/>
        </w:rPr>
        <w:t>执行通用合同条款</w:t>
      </w:r>
      <w:r>
        <w:rPr>
          <w:rFonts w:hint="eastAsia" w:ascii="宋体" w:hAnsi="宋体" w:eastAsia="宋体" w:cs="宋体"/>
          <w:color w:val="auto"/>
          <w:sz w:val="24"/>
          <w:szCs w:val="24"/>
          <w:highlight w:val="none"/>
        </w:rPr>
        <w:t>。</w:t>
      </w:r>
    </w:p>
    <w:p w14:paraId="221DCE89">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2.1.2 关于承包人应负责提供劳务作业所需要的劳务作业条件，包括：</w:t>
      </w:r>
      <w:r>
        <w:rPr>
          <w:rFonts w:hint="eastAsia" w:ascii="宋体" w:hAnsi="宋体" w:eastAsia="宋体" w:cs="宋体"/>
          <w:color w:val="auto"/>
          <w:kern w:val="0"/>
          <w:sz w:val="24"/>
          <w:szCs w:val="24"/>
          <w:highlight w:val="none"/>
          <w:u w:val="none"/>
        </w:rPr>
        <w:t>执行通用合同条款</w:t>
      </w:r>
      <w:r>
        <w:rPr>
          <w:rFonts w:hint="eastAsia" w:ascii="宋体" w:hAnsi="宋体" w:eastAsia="宋体" w:cs="宋体"/>
          <w:color w:val="auto"/>
          <w:sz w:val="24"/>
          <w:szCs w:val="24"/>
          <w:highlight w:val="none"/>
          <w:u w:val="none"/>
        </w:rPr>
        <w:t>。</w:t>
      </w:r>
    </w:p>
    <w:p w14:paraId="57499661">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62" w:name="_Toc389602899"/>
      <w:bookmarkStart w:id="63" w:name="_Toc389663556"/>
      <w:r>
        <w:rPr>
          <w:rFonts w:hint="eastAsia" w:ascii="宋体" w:hAnsi="宋体" w:eastAsia="宋体" w:cs="宋体"/>
          <w:b/>
          <w:bCs/>
          <w:color w:val="auto"/>
          <w:sz w:val="24"/>
          <w:szCs w:val="24"/>
          <w:highlight w:val="none"/>
        </w:rPr>
        <w:t>2.2 承包人项目经理</w:t>
      </w:r>
      <w:bookmarkEnd w:id="62"/>
      <w:bookmarkEnd w:id="63"/>
      <w:r>
        <w:rPr>
          <w:rFonts w:hint="eastAsia" w:ascii="宋体" w:hAnsi="宋体" w:eastAsia="宋体" w:cs="宋体"/>
          <w:b/>
          <w:bCs/>
          <w:color w:val="auto"/>
          <w:sz w:val="24"/>
          <w:szCs w:val="24"/>
          <w:highlight w:val="none"/>
        </w:rPr>
        <w:t xml:space="preserve">  </w:t>
      </w:r>
    </w:p>
    <w:p w14:paraId="6225FABF">
      <w:pPr>
        <w:spacing w:line="360" w:lineRule="auto"/>
        <w:ind w:firstLine="480" w:firstLineChars="200"/>
        <w:rPr>
          <w:rFonts w:hint="eastAsia" w:ascii="宋体" w:hAnsi="宋体" w:eastAsia="宋体" w:cs="宋体"/>
          <w:i w:val="0"/>
          <w:iCs w:val="0"/>
          <w:color w:val="auto"/>
          <w:sz w:val="24"/>
          <w:highlight w:val="none"/>
          <w:u w:val="none"/>
        </w:rPr>
      </w:pPr>
      <w:r>
        <w:rPr>
          <w:rFonts w:hint="eastAsia" w:ascii="宋体" w:hAnsi="宋体" w:eastAsia="宋体" w:cs="宋体"/>
          <w:color w:val="auto"/>
          <w:sz w:val="24"/>
          <w:szCs w:val="24"/>
          <w:highlight w:val="none"/>
        </w:rPr>
        <w:t>姓    名：</w:t>
      </w:r>
      <w:r>
        <w:rPr>
          <w:rFonts w:hint="eastAsia" w:ascii="宋体" w:hAnsi="宋体" w:cs="宋体"/>
          <w:i w:val="0"/>
          <w:iCs w:val="0"/>
          <w:color w:val="auto"/>
          <w:sz w:val="24"/>
          <w:highlight w:val="none"/>
          <w:lang w:val="en-US" w:eastAsia="zh-CN"/>
        </w:rPr>
        <w:t>XXXX</w:t>
      </w:r>
      <w:r>
        <w:rPr>
          <w:rFonts w:hint="eastAsia" w:ascii="宋体" w:hAnsi="宋体" w:eastAsia="宋体" w:cs="宋体"/>
          <w:i w:val="0"/>
          <w:iCs w:val="0"/>
          <w:color w:val="auto"/>
          <w:sz w:val="24"/>
          <w:highlight w:val="none"/>
          <w:u w:val="none"/>
        </w:rPr>
        <w:t>；</w:t>
      </w:r>
    </w:p>
    <w:p w14:paraId="0C5880B9">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u w:val="none"/>
        </w:rPr>
        <w:t>身份证号：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highlight w:val="none"/>
        </w:rPr>
        <w:t>；</w:t>
      </w:r>
    </w:p>
    <w:p w14:paraId="54755551">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执业资格等级：</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 xml:space="preserve">；                                    </w:t>
      </w:r>
    </w:p>
    <w:p w14:paraId="73985210">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注册证书编号：</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w:t>
      </w:r>
    </w:p>
    <w:p w14:paraId="6C038E4C">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highlight w:val="none"/>
        </w:rPr>
        <w:t>；</w:t>
      </w:r>
    </w:p>
    <w:p w14:paraId="01B44D59">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6B09E8D">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48001B5">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承包人对项目经理的授权范围如下：</w:t>
      </w:r>
      <w:r>
        <w:rPr>
          <w:rFonts w:hint="eastAsia" w:ascii="宋体" w:hAnsi="宋体" w:eastAsia="宋体" w:cs="宋体"/>
          <w:color w:val="auto"/>
          <w:kern w:val="0"/>
          <w:sz w:val="24"/>
          <w:szCs w:val="24"/>
          <w:highlight w:val="none"/>
          <w:u w:val="none"/>
        </w:rPr>
        <w:t xml:space="preserve">负责履行承包人的权利义务，负责现场协调分包人施工，并为分包人施工提供方便。但有关本工程合同及相关补充协议的签订、变更、解除、工程结算等和经济相关的事项须由承包人另行书面授权。 </w:t>
      </w:r>
    </w:p>
    <w:p w14:paraId="47AE3EC4">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64" w:name="_Toc389602900"/>
      <w:bookmarkStart w:id="65" w:name="_Toc383940997"/>
      <w:bookmarkStart w:id="66" w:name="_Toc384026471"/>
      <w:bookmarkStart w:id="67" w:name="_Toc384054026"/>
      <w:bookmarkStart w:id="68" w:name="_Toc384137619"/>
      <w:bookmarkStart w:id="69" w:name="_Toc389663557"/>
      <w:r>
        <w:rPr>
          <w:rFonts w:hint="eastAsia" w:ascii="宋体" w:hAnsi="宋体" w:eastAsia="宋体" w:cs="宋体"/>
          <w:b/>
          <w:bCs/>
          <w:color w:val="auto"/>
          <w:sz w:val="24"/>
          <w:szCs w:val="24"/>
          <w:highlight w:val="none"/>
        </w:rPr>
        <w:t>3. 分包人</w:t>
      </w:r>
      <w:bookmarkEnd w:id="64"/>
      <w:bookmarkEnd w:id="65"/>
      <w:bookmarkEnd w:id="66"/>
      <w:bookmarkEnd w:id="67"/>
      <w:bookmarkEnd w:id="68"/>
      <w:bookmarkEnd w:id="69"/>
    </w:p>
    <w:p w14:paraId="6ED8D59C">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70" w:name="_Toc389602901"/>
      <w:bookmarkStart w:id="71" w:name="_Toc389663558"/>
      <w:r>
        <w:rPr>
          <w:rFonts w:hint="eastAsia" w:ascii="宋体" w:hAnsi="宋体" w:eastAsia="宋体" w:cs="宋体"/>
          <w:b/>
          <w:bCs/>
          <w:color w:val="auto"/>
          <w:sz w:val="24"/>
          <w:szCs w:val="24"/>
          <w:highlight w:val="none"/>
        </w:rPr>
        <w:t>3.1 分包人的一般义务</w:t>
      </w:r>
      <w:bookmarkEnd w:id="70"/>
      <w:bookmarkEnd w:id="71"/>
    </w:p>
    <w:p w14:paraId="16A494A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（1）分包人应承担的其他义务：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在分包人工作范围内的以分包人为主体的建设工程所需要的各类审批和许可等相关手续</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3978446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72" w:name="_Toc389602902"/>
      <w:bookmarkStart w:id="73" w:name="_Toc389663559"/>
      <w:r>
        <w:rPr>
          <w:rFonts w:hint="eastAsia" w:ascii="宋体" w:hAnsi="宋体" w:eastAsia="宋体" w:cs="宋体"/>
          <w:b/>
          <w:bCs/>
          <w:color w:val="auto"/>
          <w:sz w:val="24"/>
          <w:szCs w:val="24"/>
          <w:highlight w:val="none"/>
        </w:rPr>
        <w:t>3.2 分包人项目负责人</w:t>
      </w:r>
      <w:bookmarkEnd w:id="72"/>
      <w:bookmarkEnd w:id="73"/>
    </w:p>
    <w:p w14:paraId="27D060F1">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姓    名：</w:t>
      </w:r>
      <w:r>
        <w:rPr>
          <w:rFonts w:hint="eastAsia" w:ascii="宋体" w:hAnsi="宋体" w:cs="宋体"/>
          <w:i w:val="0"/>
          <w:iCs w:val="0"/>
          <w:color w:val="auto"/>
          <w:kern w:val="0"/>
          <w:sz w:val="24"/>
          <w:highlight w:val="none"/>
          <w:lang w:val="en-US" w:eastAsia="zh-CN"/>
        </w:rPr>
        <w:t>XXXX</w:t>
      </w:r>
      <w:r>
        <w:rPr>
          <w:rFonts w:hint="eastAsia" w:ascii="宋体" w:hAnsi="宋体" w:eastAsia="宋体" w:cs="宋体"/>
          <w:i w:val="0"/>
          <w:iCs w:val="0"/>
          <w:color w:val="auto"/>
          <w:sz w:val="24"/>
          <w:highlight w:val="none"/>
        </w:rPr>
        <w:t>；</w:t>
      </w:r>
    </w:p>
    <w:p w14:paraId="01AAFA73">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highlight w:val="none"/>
        </w:rPr>
        <w:t>；</w:t>
      </w:r>
    </w:p>
    <w:p w14:paraId="601FF43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执业资格等级：</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A73DDF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注册证书编号：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B69CDE4">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85A75BB">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A9BB091">
      <w:pPr>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p>
    <w:p w14:paraId="3B5A0727">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分包人对项目负责人的授权范围如下：</w:t>
      </w:r>
      <w:r>
        <w:rPr>
          <w:rFonts w:hint="eastAsia" w:ascii="宋体" w:hAnsi="宋体" w:eastAsia="宋体" w:cs="宋体"/>
          <w:color w:val="auto"/>
          <w:kern w:val="0"/>
          <w:sz w:val="24"/>
          <w:szCs w:val="24"/>
          <w:highlight w:val="none"/>
          <w:u w:val="none"/>
          <w:lang w:val="en-US" w:eastAsia="zh-CN"/>
        </w:rPr>
        <w:t>项目负责人</w:t>
      </w:r>
      <w:r>
        <w:rPr>
          <w:rFonts w:hint="eastAsia" w:ascii="宋体" w:hAnsi="宋体" w:eastAsia="宋体" w:cs="宋体"/>
          <w:color w:val="auto"/>
          <w:kern w:val="0"/>
          <w:sz w:val="24"/>
          <w:szCs w:val="24"/>
          <w:highlight w:val="none"/>
          <w:u w:val="none"/>
        </w:rPr>
        <w:t>代表分包人负责履行分包人的权利义务。</w:t>
      </w:r>
    </w:p>
    <w:p w14:paraId="514DA549">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none"/>
        </w:rPr>
        <w:t>分包人必须向承包人提交项目</w:t>
      </w:r>
      <w:r>
        <w:rPr>
          <w:rFonts w:hint="eastAsia" w:ascii="宋体" w:hAnsi="宋体" w:eastAsia="宋体" w:cs="宋体"/>
          <w:color w:val="auto"/>
          <w:sz w:val="24"/>
          <w:szCs w:val="24"/>
          <w:highlight w:val="none"/>
        </w:rPr>
        <w:t>负责人的劳动合同及缴纳社会保险的证明。分包人未提交上述证明应承担的违约责任：</w:t>
      </w:r>
      <w:r>
        <w:rPr>
          <w:rFonts w:hint="eastAsia" w:ascii="宋体" w:hAnsi="宋体" w:eastAsia="宋体" w:cs="宋体"/>
          <w:color w:val="auto"/>
          <w:sz w:val="24"/>
          <w:szCs w:val="24"/>
          <w:highlight w:val="none"/>
          <w:u w:val="none"/>
        </w:rPr>
        <w:t>承包人有权对分包人予以处罚</w:t>
      </w:r>
      <w:r>
        <w:rPr>
          <w:rFonts w:hint="eastAsia" w:ascii="宋体" w:hAnsi="宋体" w:eastAsia="宋体" w:cs="宋体"/>
          <w:color w:val="auto"/>
          <w:sz w:val="24"/>
          <w:szCs w:val="24"/>
          <w:highlight w:val="none"/>
          <w:u w:val="single"/>
          <w:lang w:val="en-US" w:eastAsia="zh-CN"/>
        </w:rPr>
        <w:t xml:space="preserve"> 3万</w:t>
      </w:r>
      <w:r>
        <w:rPr>
          <w:rFonts w:hint="eastAsia" w:ascii="宋体" w:hAnsi="宋体" w:eastAsia="宋体" w:cs="宋体"/>
          <w:color w:val="auto"/>
          <w:sz w:val="24"/>
          <w:szCs w:val="24"/>
          <w:highlight w:val="none"/>
          <w:u w:val="none"/>
        </w:rPr>
        <w:t>元罚款，并将分包人列入不合格分包人名单，承包人不再与其合作。</w:t>
      </w:r>
    </w:p>
    <w:p w14:paraId="052ABA9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分包人更换</w:t>
      </w:r>
      <w:r>
        <w:rPr>
          <w:rFonts w:hint="eastAsia" w:ascii="宋体" w:hAnsi="宋体" w:eastAsia="宋体" w:cs="宋体"/>
          <w:color w:val="auto"/>
          <w:kern w:val="0"/>
          <w:sz w:val="24"/>
          <w:szCs w:val="24"/>
          <w:highlight w:val="none"/>
          <w:u w:val="none"/>
        </w:rPr>
        <w:t>项目负责人</w:t>
      </w:r>
      <w:r>
        <w:rPr>
          <w:rFonts w:hint="eastAsia" w:ascii="宋体" w:hAnsi="宋体" w:eastAsia="宋体" w:cs="宋体"/>
          <w:color w:val="auto"/>
          <w:sz w:val="24"/>
          <w:szCs w:val="24"/>
          <w:highlight w:val="none"/>
        </w:rPr>
        <w:t>应提前7天征得承包人同意，后任继续承担前任负责的责任和承诺。如承包人不同意分包人</w:t>
      </w:r>
      <w:r>
        <w:rPr>
          <w:rFonts w:hint="eastAsia" w:ascii="宋体" w:hAnsi="宋体" w:eastAsia="宋体" w:cs="宋体"/>
          <w:color w:val="auto"/>
          <w:kern w:val="0"/>
          <w:sz w:val="24"/>
          <w:szCs w:val="24"/>
          <w:highlight w:val="none"/>
          <w:u w:val="none"/>
        </w:rPr>
        <w:t>项目负责人</w:t>
      </w:r>
      <w:r>
        <w:rPr>
          <w:rFonts w:hint="eastAsia" w:ascii="宋体" w:hAnsi="宋体" w:eastAsia="宋体" w:cs="宋体"/>
          <w:color w:val="auto"/>
          <w:sz w:val="24"/>
          <w:szCs w:val="24"/>
          <w:highlight w:val="none"/>
        </w:rPr>
        <w:t>换人，分包人坚持换人，则视为分包人违约，承包人有权无条件解除本合同，并要求分包人赔偿由此造成的经济损失。</w:t>
      </w:r>
    </w:p>
    <w:p w14:paraId="20591691">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关于项目负责人每月在劳务作业现场的时间要求及违约责任：</w:t>
      </w:r>
      <w:r>
        <w:rPr>
          <w:rFonts w:hint="eastAsia" w:ascii="宋体" w:hAnsi="宋体" w:eastAsia="宋体" w:cs="宋体"/>
          <w:color w:val="auto"/>
          <w:sz w:val="24"/>
          <w:szCs w:val="24"/>
          <w:highlight w:val="none"/>
          <w:u w:val="none"/>
        </w:rPr>
        <w:t>分包人项目负责人在劳务现场的时间应不少于正常作业期间的85%（每月不少于26个工作日）；擅离职守的，发现一次罚款</w:t>
      </w:r>
      <w:r>
        <w:rPr>
          <w:rFonts w:hint="eastAsia" w:ascii="宋体" w:hAnsi="宋体" w:eastAsia="宋体" w:cs="宋体"/>
          <w:color w:val="auto"/>
          <w:sz w:val="24"/>
          <w:szCs w:val="24"/>
          <w:highlight w:val="none"/>
          <w:u w:val="single"/>
          <w:lang w:val="en-US" w:eastAsia="zh-CN"/>
        </w:rPr>
        <w:t xml:space="preserve"> 500</w:t>
      </w:r>
      <w:r>
        <w:rPr>
          <w:rFonts w:hint="eastAsia" w:ascii="宋体" w:hAnsi="宋体" w:eastAsia="宋体" w:cs="宋体"/>
          <w:color w:val="auto"/>
          <w:sz w:val="24"/>
          <w:szCs w:val="24"/>
          <w:highlight w:val="none"/>
          <w:u w:val="none"/>
        </w:rPr>
        <w:t>元；累计超过3次的，承包人有权要求分包人更换项目负责人，并要求分包人向承包人支付合同总价</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none"/>
        </w:rPr>
        <w:t>%的违约金。</w:t>
      </w:r>
    </w:p>
    <w:p w14:paraId="6E8FC95B">
      <w:pPr>
        <w:spacing w:line="360" w:lineRule="auto"/>
        <w:ind w:firstLine="482" w:firstLineChars="200"/>
        <w:rPr>
          <w:rFonts w:hint="eastAsia" w:ascii="宋体" w:hAnsi="宋体" w:eastAsia="宋体" w:cs="宋体"/>
          <w:b/>
          <w:bCs/>
          <w:i w:val="0"/>
          <w:iCs w:val="0"/>
          <w:color w:val="auto"/>
          <w:kern w:val="2"/>
          <w:sz w:val="24"/>
          <w:szCs w:val="32"/>
          <w:highlight w:val="none"/>
          <w:lang w:val="en-US" w:eastAsia="zh-CN" w:bidi="ar-SA"/>
        </w:rPr>
      </w:pPr>
      <w:r>
        <w:rPr>
          <w:rFonts w:hint="eastAsia" w:ascii="宋体" w:hAnsi="宋体" w:eastAsia="宋体" w:cs="宋体"/>
          <w:b/>
          <w:bCs/>
          <w:i w:val="0"/>
          <w:iCs w:val="0"/>
          <w:color w:val="auto"/>
          <w:kern w:val="2"/>
          <w:sz w:val="24"/>
          <w:szCs w:val="32"/>
          <w:highlight w:val="none"/>
          <w:lang w:val="en-US" w:eastAsia="zh-CN" w:bidi="ar-SA"/>
        </w:rPr>
        <w:t>3.3 分包人付款账户</w:t>
      </w:r>
    </w:p>
    <w:p w14:paraId="15407113">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在整个工程施工过程中，分包人授权“</w:t>
      </w:r>
      <w:r>
        <w:rPr>
          <w:rFonts w:hint="eastAsia" w:ascii="宋体" w:hAnsi="宋体" w:cs="宋体"/>
          <w:color w:val="auto"/>
          <w:sz w:val="24"/>
          <w:szCs w:val="24"/>
          <w:highlight w:val="none"/>
          <w:lang w:eastAsia="zh-CN"/>
        </w:rPr>
        <w:t>XXXX</w:t>
      </w:r>
      <w:r>
        <w:rPr>
          <w:rFonts w:hint="eastAsia" w:ascii="宋体" w:hAnsi="宋体" w:eastAsia="宋体" w:cs="宋体"/>
          <w:color w:val="auto"/>
          <w:sz w:val="24"/>
          <w:szCs w:val="24"/>
          <w:highlight w:val="none"/>
        </w:rPr>
        <w:t>”进行工程结算签章；在工程施工过程中承包人向分包人指定账户支付工程款的行为视为向分包人履行付款义务；</w:t>
      </w:r>
    </w:p>
    <w:p w14:paraId="02F08CDB">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账户信息如下：</w:t>
      </w:r>
    </w:p>
    <w:p w14:paraId="11253ADB">
      <w:pPr>
        <w:pageBreakBefore w:val="0"/>
        <w:widowControl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账户</w:t>
      </w: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XXXX</w:t>
      </w:r>
    </w:p>
    <w:p w14:paraId="4B6D9325">
      <w:pPr>
        <w:keepNext/>
        <w:keepLines/>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highlight w:val="none"/>
        </w:rPr>
      </w:pPr>
      <w:bookmarkStart w:id="74" w:name="_Toc389663560"/>
      <w:bookmarkStart w:id="75" w:name="_Toc389602903"/>
      <w:r>
        <w:rPr>
          <w:rFonts w:hint="eastAsia" w:ascii="宋体" w:hAnsi="宋体" w:eastAsia="宋体" w:cs="宋体"/>
          <w:b w:val="0"/>
          <w:bCs w:val="0"/>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w:t>
      </w:r>
    </w:p>
    <w:p w14:paraId="39AAE529">
      <w:pPr>
        <w:keepNext/>
        <w:keepLines/>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账   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59515D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 xml:space="preserve"> 劳务作业管理人员</w:t>
      </w:r>
      <w:bookmarkEnd w:id="74"/>
      <w:bookmarkEnd w:id="75"/>
    </w:p>
    <w:p w14:paraId="42F2AB3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sz w:val="24"/>
          <w:szCs w:val="24"/>
          <w:highlight w:val="none"/>
        </w:rPr>
        <w:t>分包人提交</w:t>
      </w:r>
      <w:r>
        <w:rPr>
          <w:rFonts w:hint="eastAsia" w:ascii="宋体" w:hAnsi="宋体" w:eastAsia="宋体" w:cs="宋体"/>
          <w:color w:val="auto"/>
          <w:kern w:val="0"/>
          <w:sz w:val="24"/>
          <w:szCs w:val="24"/>
          <w:highlight w:val="none"/>
        </w:rPr>
        <w:t>现场劳务作业管理机构及劳务作业管理人员安排的报告</w:t>
      </w:r>
      <w:r>
        <w:rPr>
          <w:rFonts w:hint="eastAsia" w:ascii="宋体" w:hAnsi="宋体" w:eastAsia="宋体" w:cs="宋体"/>
          <w:color w:val="auto"/>
          <w:sz w:val="24"/>
          <w:szCs w:val="24"/>
          <w:highlight w:val="none"/>
        </w:rPr>
        <w:t>的期限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u w:val="none"/>
        </w:rPr>
        <w:t>分包人应在接到劳务作业通知后7天内，向承包人提交分包人现场劳务作业管理机构及劳务作业管理人员安排的报告，其内容应包括主要劳务作业管理人员名单及其岗位等。</w:t>
      </w:r>
      <w:bookmarkStart w:id="76" w:name="_Toc389602904"/>
      <w:bookmarkStart w:id="77" w:name="_Toc389663561"/>
    </w:p>
    <w:p w14:paraId="73C8C3BE">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xml:space="preserve"> 特殊工种上岗作业要求</w:t>
      </w:r>
    </w:p>
    <w:p w14:paraId="7A7BA9F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律规定需要持证上岗的特殊工种作业人员，必须具有行政管理部门颁发的相应岗位的特殊工种上岗证，并在相应作业人员进场前报送承包人审核并备案。特殊工种作业人员无证上岗的违约责任：承包人有权要求分包人更换相应的无证作业人员并向承包人支付签约合同总价</w:t>
      </w: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rPr>
        <w:t>%的违约金，承包人有权从应付分包人进度款中直接扣减，同时承包人有权解除合同。</w:t>
      </w:r>
    </w:p>
    <w:p w14:paraId="5FA7E87C">
      <w:pPr>
        <w:pageBreakBefore w:val="0"/>
        <w:widowControl w:val="0"/>
        <w:kinsoku/>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bookmarkStart w:id="78" w:name="_Toc389586434"/>
      <w:r>
        <w:rPr>
          <w:rFonts w:hint="eastAsia" w:ascii="宋体" w:hAnsi="宋体" w:eastAsia="宋体" w:cs="宋体"/>
          <w:b/>
          <w:bCs/>
          <w:color w:val="auto"/>
          <w:sz w:val="24"/>
          <w:szCs w:val="24"/>
          <w:highlight w:val="none"/>
          <w:lang w:val="en-US" w:eastAsia="zh-CN"/>
        </w:rPr>
        <w:t>3.6 禁止转包和再分包</w:t>
      </w:r>
      <w:bookmarkEnd w:id="78"/>
    </w:p>
    <w:p w14:paraId="4A9F7F72">
      <w:pPr>
        <w:pageBreakBefore w:val="0"/>
        <w:kinsoku/>
        <w:wordWrap w:val="0"/>
        <w:overflowPunct/>
        <w:topLinePunct w:val="0"/>
        <w:bidi w:val="0"/>
        <w:adjustRightInd w:val="0"/>
        <w:snapToGrid w:val="0"/>
        <w:spacing w:line="500" w:lineRule="exact"/>
        <w:ind w:firstLine="480" w:firstLineChars="200"/>
        <w:jc w:val="left"/>
        <w:textAlignment w:val="auto"/>
        <w:rPr>
          <w:rFonts w:hint="eastAsia" w:ascii="宋体" w:hAnsi="宋体" w:eastAsia="宋体" w:cs="宋体"/>
          <w:i/>
          <w:color w:val="auto"/>
          <w:sz w:val="24"/>
          <w:szCs w:val="24"/>
          <w:highlight w:val="none"/>
          <w:u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.1 分包人转包分包工程的违约责任：</w:t>
      </w:r>
      <w:r>
        <w:rPr>
          <w:rFonts w:hint="eastAsia" w:ascii="宋体" w:hAnsi="宋体" w:eastAsia="宋体" w:cs="宋体"/>
          <w:color w:val="auto"/>
          <w:kern w:val="0"/>
          <w:sz w:val="24"/>
          <w:szCs w:val="24"/>
          <w:highlight w:val="none"/>
          <w:u w:val="none"/>
        </w:rPr>
        <w:t>承包人</w:t>
      </w:r>
      <w:r>
        <w:rPr>
          <w:rFonts w:hint="eastAsia" w:ascii="宋体" w:hAnsi="宋体" w:eastAsia="宋体" w:cs="宋体"/>
          <w:color w:val="auto"/>
          <w:sz w:val="24"/>
          <w:szCs w:val="24"/>
          <w:highlight w:val="none"/>
          <w:u w:val="none"/>
        </w:rPr>
        <w:t>可单方解除合同，并要求分包人承担签约合同总价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none"/>
        </w:rPr>
        <w:t>%的违约金，承包人有权从应付分包人进度款中直接扣减</w:t>
      </w:r>
      <w:r>
        <w:rPr>
          <w:rFonts w:hint="eastAsia" w:ascii="宋体" w:hAnsi="宋体" w:eastAsia="宋体" w:cs="宋体"/>
          <w:i/>
          <w:color w:val="auto"/>
          <w:sz w:val="24"/>
          <w:szCs w:val="24"/>
          <w:highlight w:val="none"/>
          <w:u w:val="none"/>
        </w:rPr>
        <w:t>。</w:t>
      </w:r>
    </w:p>
    <w:p w14:paraId="7D853AFB">
      <w:pPr>
        <w:pageBreakBefore w:val="0"/>
        <w:kinsoku/>
        <w:wordWrap w:val="0"/>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u w:val="none"/>
        </w:rPr>
        <w:t>3.</w:t>
      </w:r>
      <w:r>
        <w:rPr>
          <w:rFonts w:hint="eastAsia" w:ascii="宋体" w:hAnsi="宋体" w:eastAsia="宋体" w:cs="宋体"/>
          <w:color w:val="auto"/>
          <w:kern w:val="0"/>
          <w:sz w:val="24"/>
          <w:szCs w:val="24"/>
          <w:highlight w:val="none"/>
          <w:u w:val="none"/>
          <w:lang w:val="en-US" w:eastAsia="zh-CN"/>
        </w:rPr>
        <w:t>6</w:t>
      </w:r>
      <w:r>
        <w:rPr>
          <w:rFonts w:hint="eastAsia" w:ascii="宋体" w:hAnsi="宋体" w:eastAsia="宋体" w:cs="宋体"/>
          <w:color w:val="auto"/>
          <w:kern w:val="0"/>
          <w:sz w:val="24"/>
          <w:szCs w:val="24"/>
          <w:highlight w:val="none"/>
          <w:u w:val="none"/>
        </w:rPr>
        <w:t>.2 分包人违法分包工程的违约责任</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承包人</w:t>
      </w:r>
      <w:r>
        <w:rPr>
          <w:rFonts w:hint="eastAsia" w:ascii="宋体" w:hAnsi="宋体" w:eastAsia="宋体" w:cs="宋体"/>
          <w:color w:val="auto"/>
          <w:sz w:val="24"/>
          <w:szCs w:val="24"/>
          <w:highlight w:val="none"/>
          <w:u w:val="none"/>
        </w:rPr>
        <w:t>可单方解除合同，并要求分包人承担签约合同总价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none"/>
        </w:rPr>
        <w:t>%的违约金，承包人有权从应付分包人进度款中直接扣减。</w:t>
      </w:r>
    </w:p>
    <w:p w14:paraId="481E807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劳务作业人员</w:t>
      </w:r>
      <w:bookmarkEnd w:id="76"/>
      <w:bookmarkEnd w:id="77"/>
    </w:p>
    <w:p w14:paraId="4B1C291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79" w:name="_Toc389602905"/>
      <w:bookmarkStart w:id="80" w:name="_Toc389663562"/>
      <w:r>
        <w:rPr>
          <w:rFonts w:hint="eastAsia" w:ascii="宋体" w:hAnsi="宋体" w:eastAsia="宋体" w:cs="宋体"/>
          <w:b/>
          <w:bCs/>
          <w:color w:val="auto"/>
          <w:sz w:val="24"/>
          <w:szCs w:val="24"/>
          <w:highlight w:val="none"/>
        </w:rPr>
        <w:t>4.1 劳务作业人员管理</w:t>
      </w:r>
      <w:bookmarkEnd w:id="79"/>
      <w:bookmarkEnd w:id="80"/>
    </w:p>
    <w:p w14:paraId="4A56E6F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分包人无故撤换劳务作业人员或分包人无正当理由拒绝撤换劳务作业人员，应承担的违约责任为：</w:t>
      </w:r>
      <w:r>
        <w:rPr>
          <w:rFonts w:hint="eastAsia" w:ascii="宋体" w:hAnsi="宋体" w:eastAsia="宋体" w:cs="宋体"/>
          <w:color w:val="auto"/>
          <w:sz w:val="24"/>
          <w:szCs w:val="24"/>
          <w:highlight w:val="none"/>
          <w:u w:val="none"/>
        </w:rPr>
        <w:t>每人次</w:t>
      </w:r>
      <w:r>
        <w:rPr>
          <w:rFonts w:hint="eastAsia" w:ascii="宋体" w:hAnsi="宋体" w:eastAsia="宋体" w:cs="宋体"/>
          <w:color w:val="auto"/>
          <w:sz w:val="24"/>
          <w:szCs w:val="24"/>
          <w:highlight w:val="none"/>
          <w:u w:val="single"/>
          <w:lang w:val="en-US" w:eastAsia="zh-CN"/>
        </w:rPr>
        <w:t>500</w:t>
      </w:r>
      <w:r>
        <w:rPr>
          <w:rFonts w:hint="eastAsia" w:ascii="宋体" w:hAnsi="宋体" w:eastAsia="宋体" w:cs="宋体"/>
          <w:color w:val="auto"/>
          <w:sz w:val="24"/>
          <w:szCs w:val="24"/>
          <w:highlight w:val="none"/>
          <w:u w:val="none"/>
        </w:rPr>
        <w:t>元；累计超过3次的，分包人应向承包人支付合同总价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5 </w:t>
      </w:r>
      <w:r>
        <w:rPr>
          <w:rFonts w:hint="eastAsia" w:ascii="宋体" w:hAnsi="宋体" w:eastAsia="宋体" w:cs="宋体"/>
          <w:color w:val="auto"/>
          <w:sz w:val="24"/>
          <w:szCs w:val="24"/>
          <w:highlight w:val="none"/>
          <w:u w:val="none"/>
        </w:rPr>
        <w:t>%的违约金，且不免除分包人继续履行承包人指令及合同的责任和义务。</w:t>
      </w:r>
      <w:bookmarkStart w:id="81" w:name="_Toc384137621"/>
      <w:bookmarkStart w:id="82" w:name="_Toc384054028"/>
      <w:bookmarkStart w:id="83" w:name="_Toc389663565"/>
      <w:bookmarkStart w:id="84" w:name="_Toc384026473"/>
      <w:bookmarkStart w:id="85" w:name="_Toc389602908"/>
      <w:bookmarkStart w:id="86" w:name="_Toc383940999"/>
      <w:r>
        <w:rPr>
          <w:rFonts w:hint="eastAsia" w:ascii="宋体" w:hAnsi="宋体" w:eastAsia="宋体" w:cs="宋体"/>
          <w:color w:val="auto"/>
          <w:sz w:val="24"/>
          <w:szCs w:val="24"/>
          <w:highlight w:val="none"/>
          <w:u w:val="none"/>
          <w:lang w:val="en-US" w:eastAsia="zh-CN"/>
        </w:rPr>
        <w:t xml:space="preserve">     </w:t>
      </w:r>
    </w:p>
    <w:p w14:paraId="4E3120BE">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作业期限及进度</w:t>
      </w:r>
      <w:bookmarkEnd w:id="81"/>
      <w:bookmarkEnd w:id="82"/>
      <w:bookmarkEnd w:id="83"/>
      <w:bookmarkEnd w:id="84"/>
      <w:bookmarkEnd w:id="85"/>
      <w:bookmarkEnd w:id="86"/>
      <w:bookmarkStart w:id="87" w:name="_Toc389663566"/>
      <w:bookmarkStart w:id="88" w:name="_Toc381037618"/>
      <w:bookmarkStart w:id="89" w:name="_Toc389602909"/>
    </w:p>
    <w:p w14:paraId="79C07140">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5.1 劳务作业方案</w:t>
      </w:r>
      <w:bookmarkEnd w:id="87"/>
      <w:bookmarkEnd w:id="88"/>
      <w:bookmarkEnd w:id="89"/>
    </w:p>
    <w:p w14:paraId="22E72F8B">
      <w:pPr>
        <w:pStyle w:val="6"/>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分包人提供劳务作业方案的时间：</w:t>
      </w:r>
      <w:r>
        <w:rPr>
          <w:rFonts w:hint="eastAsia" w:ascii="宋体" w:hAnsi="宋体" w:eastAsia="宋体" w:cs="宋体"/>
          <w:color w:val="auto"/>
          <w:sz w:val="24"/>
          <w:szCs w:val="24"/>
          <w:highlight w:val="none"/>
          <w:u w:val="none"/>
        </w:rPr>
        <w:t>劳务作业方案应包括劳动力安排计划、小型机具及辅料供应计划等。分包人提供劳务作业方案的时间为开工前7日。</w:t>
      </w:r>
    </w:p>
    <w:p w14:paraId="21BF2E5E">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90" w:name="_Toc389663567"/>
      <w:bookmarkStart w:id="91" w:name="_Toc389602910"/>
      <w:r>
        <w:rPr>
          <w:rFonts w:hint="eastAsia" w:ascii="宋体" w:hAnsi="宋体" w:eastAsia="宋体" w:cs="宋体"/>
          <w:b/>
          <w:bCs/>
          <w:color w:val="auto"/>
          <w:sz w:val="24"/>
          <w:szCs w:val="24"/>
          <w:highlight w:val="none"/>
        </w:rPr>
        <w:t xml:space="preserve">5.2 </w:t>
      </w:r>
      <w:bookmarkEnd w:id="90"/>
      <w:bookmarkEnd w:id="91"/>
      <w:r>
        <w:rPr>
          <w:rFonts w:hint="eastAsia" w:ascii="宋体" w:hAnsi="宋体" w:eastAsia="宋体" w:cs="宋体"/>
          <w:b/>
          <w:bCs/>
          <w:color w:val="auto"/>
          <w:sz w:val="24"/>
          <w:szCs w:val="24"/>
          <w:highlight w:val="none"/>
        </w:rPr>
        <w:t>劳务作业及保险</w:t>
      </w:r>
    </w:p>
    <w:p w14:paraId="4CD1E41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劳务作业准备</w:t>
      </w:r>
    </w:p>
    <w:p w14:paraId="5F2C3B5E">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关于承包人应完成的劳务作业准备工作：</w:t>
      </w:r>
      <w:r>
        <w:rPr>
          <w:rFonts w:hint="eastAsia" w:ascii="宋体" w:hAnsi="宋体" w:eastAsia="宋体" w:cs="宋体"/>
          <w:color w:val="auto"/>
          <w:kern w:val="0"/>
          <w:sz w:val="24"/>
          <w:szCs w:val="24"/>
          <w:highlight w:val="none"/>
          <w:u w:val="none"/>
        </w:rPr>
        <w:t>执行通用合同条款</w:t>
      </w:r>
      <w:r>
        <w:rPr>
          <w:rFonts w:hint="eastAsia" w:ascii="宋体" w:hAnsi="宋体" w:eastAsia="宋体" w:cs="宋体"/>
          <w:color w:val="auto"/>
          <w:sz w:val="24"/>
          <w:szCs w:val="24"/>
          <w:highlight w:val="none"/>
        </w:rPr>
        <w:t>。</w:t>
      </w:r>
    </w:p>
    <w:p w14:paraId="237A1F8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关于分包人应完成的劳务作业准备工作：</w:t>
      </w:r>
    </w:p>
    <w:p w14:paraId="4006783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1.分包人必须对员工进行不少于一周的岗前安全培训，并将培训考核结果存档备查，对于考核不合格者不得安排上岗。</w:t>
      </w:r>
    </w:p>
    <w:p w14:paraId="22A1A8C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 分包人须为其本项目工作人员办理社会保险，上述保险资料复印件须在承包人处备案。</w:t>
      </w:r>
    </w:p>
    <w:p w14:paraId="147F113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 特别声明：承包人办理理赔事宜的行为不会与分包人下属工人形成劳动关系，分包人保证其下属工人不会对承包人提起诉讼或仲裁，如果发生，则一切不利后果由分包人承担。</w:t>
      </w:r>
    </w:p>
    <w:p w14:paraId="4A74A94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92" w:name="_Toc389663568"/>
      <w:bookmarkStart w:id="93" w:name="_Toc389602911"/>
      <w:r>
        <w:rPr>
          <w:rFonts w:hint="eastAsia" w:ascii="宋体" w:hAnsi="宋体" w:eastAsia="宋体" w:cs="宋体"/>
          <w:b/>
          <w:bCs/>
          <w:color w:val="auto"/>
          <w:sz w:val="24"/>
          <w:szCs w:val="24"/>
          <w:highlight w:val="none"/>
        </w:rPr>
        <w:t>5.3 作业期限延误</w:t>
      </w:r>
      <w:bookmarkEnd w:id="92"/>
      <w:bookmarkEnd w:id="93"/>
    </w:p>
    <w:p w14:paraId="676D4B52">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 因分包人原因导致作业期限延误</w:t>
      </w:r>
    </w:p>
    <w:p w14:paraId="277F46B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因</w:t>
      </w:r>
      <w:bookmarkStart w:id="94" w:name="_Toc312677487"/>
      <w:bookmarkStart w:id="95" w:name="_Toc312678013"/>
      <w:bookmarkStart w:id="96" w:name="_Toc318581170"/>
      <w:r>
        <w:rPr>
          <w:rFonts w:hint="eastAsia" w:ascii="宋体" w:hAnsi="宋体" w:eastAsia="宋体" w:cs="宋体"/>
          <w:color w:val="auto"/>
          <w:sz w:val="24"/>
          <w:szCs w:val="24"/>
          <w:highlight w:val="none"/>
        </w:rPr>
        <w:t>分包人原因造成作业期限延误，逾期完工违约金的计算方法为</w:t>
      </w:r>
      <w:r>
        <w:rPr>
          <w:rFonts w:hint="eastAsia" w:ascii="宋体" w:hAnsi="宋体" w:eastAsia="宋体" w:cs="宋体"/>
          <w:color w:val="auto"/>
          <w:sz w:val="24"/>
          <w:szCs w:val="24"/>
          <w:highlight w:val="none"/>
          <w:u w:val="none"/>
        </w:rPr>
        <w:t>：每延误一天分包人承担签约合同总价</w:t>
      </w:r>
      <w:r>
        <w:rPr>
          <w:rFonts w:hint="eastAsia" w:ascii="宋体" w:hAnsi="宋体" w:eastAsia="宋体" w:cs="宋体"/>
          <w:color w:val="auto"/>
          <w:sz w:val="24"/>
          <w:szCs w:val="24"/>
          <w:highlight w:val="none"/>
          <w:u w:val="single"/>
          <w:lang w:val="en-US" w:eastAsia="zh-CN"/>
        </w:rPr>
        <w:t xml:space="preserve"> 万分之一 </w:t>
      </w:r>
      <w:r>
        <w:rPr>
          <w:rFonts w:hint="eastAsia" w:ascii="宋体" w:hAnsi="宋体" w:eastAsia="宋体" w:cs="宋体"/>
          <w:color w:val="auto"/>
          <w:sz w:val="24"/>
          <w:szCs w:val="24"/>
          <w:highlight w:val="none"/>
          <w:u w:val="none"/>
        </w:rPr>
        <w:t>的违约金。连续延误超过10天，加倍处罚，全年累计延误时间超过30天及以上的，承包人有权在应支付分包人工程进度款中扣除分包人应支付的违约金为决算金额的</w:t>
      </w:r>
      <w:r>
        <w:rPr>
          <w:rFonts w:hint="eastAsia" w:ascii="宋体" w:hAnsi="宋体" w:eastAsia="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u w:val="none"/>
        </w:rPr>
        <w:t>%</w:t>
      </w:r>
      <w:bookmarkEnd w:id="94"/>
      <w:bookmarkEnd w:id="95"/>
      <w:r>
        <w:rPr>
          <w:rFonts w:hint="eastAsia" w:ascii="宋体" w:hAnsi="宋体" w:eastAsia="宋体" w:cs="宋体"/>
          <w:color w:val="auto"/>
          <w:sz w:val="24"/>
          <w:szCs w:val="24"/>
          <w:highlight w:val="none"/>
          <w:u w:val="none"/>
        </w:rPr>
        <w:t>。</w:t>
      </w:r>
    </w:p>
    <w:bookmarkEnd w:id="96"/>
    <w:p w14:paraId="257EFCB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97" w:name="_Toc389663569"/>
      <w:bookmarkStart w:id="98" w:name="_Toc389602912"/>
      <w:r>
        <w:rPr>
          <w:rFonts w:hint="eastAsia" w:ascii="宋体" w:hAnsi="宋体" w:eastAsia="宋体" w:cs="宋体"/>
          <w:b/>
          <w:bCs/>
          <w:color w:val="auto"/>
          <w:sz w:val="24"/>
          <w:szCs w:val="24"/>
          <w:highlight w:val="none"/>
        </w:rPr>
        <w:t>5.4 劳务作业暂停</w:t>
      </w:r>
      <w:bookmarkEnd w:id="97"/>
      <w:bookmarkEnd w:id="98"/>
    </w:p>
    <w:p w14:paraId="44852F9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5.4.1 因不可抗力（包括政府、政策因素）或承包人非主观原因引起的劳务作业暂停不予进行费用补偿和价格调整，但工期可以相应顺延。</w:t>
      </w:r>
    </w:p>
    <w:p w14:paraId="59FB96D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99" w:name="_Toc384054029"/>
      <w:bookmarkStart w:id="100" w:name="_Toc384137622"/>
      <w:bookmarkStart w:id="101" w:name="_Toc383941000"/>
      <w:bookmarkStart w:id="102" w:name="_Toc389663570"/>
      <w:bookmarkStart w:id="103" w:name="_Toc389602913"/>
      <w:bookmarkStart w:id="104" w:name="_Toc384026474"/>
      <w:r>
        <w:rPr>
          <w:rFonts w:hint="eastAsia" w:ascii="宋体" w:hAnsi="宋体" w:eastAsia="宋体" w:cs="宋体"/>
          <w:b/>
          <w:bCs/>
          <w:color w:val="auto"/>
          <w:sz w:val="24"/>
          <w:szCs w:val="24"/>
          <w:highlight w:val="none"/>
        </w:rPr>
        <w:t>6. 机具、设备及材料供应</w:t>
      </w:r>
      <w:bookmarkEnd w:id="99"/>
      <w:bookmarkEnd w:id="100"/>
      <w:bookmarkEnd w:id="101"/>
      <w:bookmarkEnd w:id="102"/>
      <w:bookmarkEnd w:id="103"/>
      <w:bookmarkEnd w:id="104"/>
    </w:p>
    <w:p w14:paraId="0775353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05" w:name="_Toc389663571"/>
      <w:bookmarkStart w:id="106" w:name="_Toc389602914"/>
      <w:r>
        <w:rPr>
          <w:rFonts w:hint="eastAsia" w:ascii="宋体" w:hAnsi="宋体" w:eastAsia="宋体" w:cs="宋体"/>
          <w:b/>
          <w:bCs/>
          <w:color w:val="auto"/>
          <w:sz w:val="24"/>
          <w:szCs w:val="24"/>
          <w:highlight w:val="none"/>
        </w:rPr>
        <w:t>6.1 机具、设备和材料供应计划</w:t>
      </w:r>
      <w:bookmarkEnd w:id="105"/>
      <w:bookmarkEnd w:id="106"/>
    </w:p>
    <w:p w14:paraId="2FB7845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6.1.1</w:t>
      </w:r>
      <w:r>
        <w:rPr>
          <w:rFonts w:hint="eastAsia" w:ascii="宋体" w:hAnsi="宋体" w:eastAsia="宋体" w:cs="宋体"/>
          <w:color w:val="auto"/>
          <w:sz w:val="24"/>
          <w:szCs w:val="24"/>
          <w:highlight w:val="none"/>
        </w:rPr>
        <w:t>承包人应提供的机具、设备和材料及规格、型号和数量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 xml:space="preserve">。                 </w:t>
      </w:r>
    </w:p>
    <w:p w14:paraId="30EDA205">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07" w:name="_Toc389602917"/>
      <w:bookmarkStart w:id="108" w:name="_Toc389663574"/>
      <w:r>
        <w:rPr>
          <w:rFonts w:hint="eastAsia" w:ascii="宋体" w:hAnsi="宋体" w:eastAsia="宋体" w:cs="宋体"/>
          <w:b/>
          <w:bCs/>
          <w:color w:val="auto"/>
          <w:sz w:val="24"/>
          <w:szCs w:val="24"/>
          <w:highlight w:val="none"/>
        </w:rPr>
        <w:t>6.2 承包人供应设备、材料的合理损耗</w:t>
      </w:r>
      <w:bookmarkEnd w:id="107"/>
      <w:bookmarkEnd w:id="108"/>
    </w:p>
    <w:p w14:paraId="53E84C2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承包人供应设备、材料的合理损耗率：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。超出合理损耗率的扣款单价和计算方法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4905B4C">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09" w:name="_Toc383941003"/>
      <w:bookmarkStart w:id="110" w:name="_Toc384054032"/>
      <w:bookmarkStart w:id="111" w:name="_Toc384137625"/>
      <w:bookmarkStart w:id="112" w:name="_Toc384026477"/>
      <w:bookmarkStart w:id="113" w:name="_Toc389602925"/>
      <w:bookmarkStart w:id="114" w:name="_Toc389663582"/>
      <w:r>
        <w:rPr>
          <w:rFonts w:hint="eastAsia" w:ascii="宋体" w:hAnsi="宋体" w:eastAsia="宋体" w:cs="宋体"/>
          <w:b/>
          <w:bCs/>
          <w:color w:val="auto"/>
          <w:sz w:val="24"/>
          <w:szCs w:val="24"/>
          <w:highlight w:val="none"/>
        </w:rPr>
        <w:t xml:space="preserve">7. </w:t>
      </w:r>
      <w:bookmarkEnd w:id="109"/>
      <w:bookmarkEnd w:id="110"/>
      <w:bookmarkEnd w:id="111"/>
      <w:bookmarkEnd w:id="112"/>
      <w:bookmarkEnd w:id="113"/>
      <w:bookmarkEnd w:id="114"/>
      <w:r>
        <w:rPr>
          <w:rFonts w:hint="eastAsia" w:ascii="宋体" w:hAnsi="宋体" w:eastAsia="宋体" w:cs="宋体"/>
          <w:b/>
          <w:bCs/>
          <w:color w:val="auto"/>
          <w:sz w:val="24"/>
          <w:szCs w:val="24"/>
          <w:highlight w:val="none"/>
        </w:rPr>
        <w:t>合同价款计算及结算方式</w:t>
      </w:r>
    </w:p>
    <w:p w14:paraId="0463BC37">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15" w:name="_Toc389663583"/>
      <w:bookmarkStart w:id="116" w:name="_Toc389602926"/>
      <w:r>
        <w:rPr>
          <w:rFonts w:hint="eastAsia" w:ascii="宋体" w:hAnsi="宋体" w:eastAsia="宋体" w:cs="宋体"/>
          <w:b/>
          <w:bCs/>
          <w:color w:val="auto"/>
          <w:sz w:val="24"/>
          <w:szCs w:val="24"/>
          <w:highlight w:val="none"/>
        </w:rPr>
        <w:t xml:space="preserve">7.1 </w:t>
      </w:r>
      <w:bookmarkEnd w:id="115"/>
      <w:bookmarkEnd w:id="116"/>
      <w:r>
        <w:rPr>
          <w:rFonts w:hint="eastAsia" w:ascii="宋体" w:hAnsi="宋体" w:eastAsia="宋体" w:cs="宋体"/>
          <w:b/>
          <w:bCs/>
          <w:color w:val="auto"/>
          <w:sz w:val="24"/>
          <w:szCs w:val="24"/>
          <w:highlight w:val="none"/>
        </w:rPr>
        <w:t>双方约定合同价款计算及调整方法为：</w:t>
      </w:r>
    </w:p>
    <w:p w14:paraId="3C0A3D36">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7.1</w:t>
      </w:r>
      <w:r>
        <w:rPr>
          <w:rFonts w:hint="eastAsia" w:ascii="宋体" w:hAnsi="宋体" w:cs="宋体"/>
          <w:b/>
          <w:bCs/>
          <w:color w:val="auto"/>
          <w:sz w:val="24"/>
          <w:szCs w:val="24"/>
          <w:highlight w:val="none"/>
          <w:lang w:val="en-US" w:eastAsia="zh-CN"/>
        </w:rPr>
        <w:t>.1</w:t>
      </w:r>
      <w:r>
        <w:rPr>
          <w:rFonts w:hint="eastAsia" w:ascii="宋体" w:hAnsi="宋体" w:eastAsia="宋体" w:cs="宋体"/>
          <w:b w:val="0"/>
          <w:bCs w:val="0"/>
          <w:color w:val="auto"/>
          <w:sz w:val="24"/>
          <w:szCs w:val="24"/>
          <w:highlight w:val="none"/>
        </w:rPr>
        <w:t>合同</w:t>
      </w:r>
    </w:p>
    <w:p w14:paraId="77FDE748">
      <w:pPr>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02AAE588">
      <w:pPr>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lang w:eastAsia="zh-CN"/>
        </w:rPr>
        <w:t>单价合同的计算方式：</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w:t>
      </w:r>
    </w:p>
    <w:p w14:paraId="1DA27374">
      <w:pPr>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单价包含的风险范围：</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w:t>
      </w:r>
    </w:p>
    <w:p w14:paraId="5EBE82F7">
      <w:pPr>
        <w:keepNext w:val="0"/>
        <w:keepLines w:val="0"/>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总</w:t>
      </w:r>
      <w:r>
        <w:rPr>
          <w:rFonts w:hint="eastAsia" w:ascii="宋体" w:hAnsi="宋体" w:eastAsia="宋体" w:cs="宋体"/>
          <w:color w:val="auto"/>
          <w:sz w:val="24"/>
          <w:szCs w:val="24"/>
          <w:highlight w:val="none"/>
        </w:rPr>
        <w:t>价合同</w:t>
      </w:r>
    </w:p>
    <w:p w14:paraId="4854A44A">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总价合同的计算方式：</w:t>
      </w:r>
      <w:r>
        <w:rPr>
          <w:rFonts w:hint="eastAsia" w:ascii="宋体" w:hAnsi="宋体" w:cs="宋体"/>
          <w:color w:val="auto"/>
          <w:sz w:val="24"/>
          <w:szCs w:val="24"/>
          <w:highlight w:val="none"/>
          <w:u w:val="single"/>
          <w:lang w:val="en-US" w:eastAsia="zh-CN"/>
        </w:rPr>
        <w:t>定额采用2016年第6号国家能源局公告发布的《煤炭建设工程费用定额及造价管理有关规定（2015）》、《煤炭建设井巷工程消耗量定额》（2015基价）、《煤炭建设井巷工程辅助费基础定额》（2015基价）、《煤炭建设井巷工程辅助费综合定额》（2015基价）、《煤炭建设机电安装工程消耗量定额》（2015基价）、《煤炭建设工程施工机械台班费用定额》（2015基价）。上述定额的缺项部分，参照煤炭工业邯郸工程造价管理站批复的补充定额和定额解释执行。</w:t>
      </w:r>
    </w:p>
    <w:p w14:paraId="622CCD9A">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①、工程价款按规定的工程造价计算程序计算</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14B3939">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②、井巷工程辅助费按</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计取。</w:t>
      </w:r>
    </w:p>
    <w:p w14:paraId="35A560CD">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③、签证工单价（不含规费和税金）：</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p>
    <w:p w14:paraId="489FC614">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④、规费中的社会保障费按乙方在煤炭工业工程造价管理站核准的上一年度的费率执行。</w:t>
      </w:r>
    </w:p>
    <w:p w14:paraId="04DF0D45">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⑤、人工价差按潞安化工集团文件执行，政策性因素调整按集团公司有关规定执行。</w:t>
      </w:r>
    </w:p>
    <w:p w14:paraId="43C03420">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⑥、税金及附加税费按山西省住房和城乡建设厅晋建标函〔2016〕383号通知的税金税率执行；分包人应负责向承包人开具3%的增值税普通发票，在合同履行期间，如遇国家的税率调整，则价税合计的价格应相应调整，以发票开具的时间为准；</w:t>
      </w:r>
    </w:p>
    <w:p w14:paraId="4A34E9D6">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⑦、安全费用由分包人负责投入，按公司相关规定要求实施，结算金额中含合同价款3.5%的安全费用。</w:t>
      </w:r>
    </w:p>
    <w:p w14:paraId="5A23E188">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（3）价格</w:t>
      </w:r>
      <w:r>
        <w:rPr>
          <w:rFonts w:hint="eastAsia" w:ascii="宋体" w:hAnsi="宋体" w:eastAsia="宋体" w:cs="宋体"/>
          <w:color w:val="auto"/>
          <w:sz w:val="24"/>
          <w:szCs w:val="24"/>
          <w:highlight w:val="none"/>
        </w:rPr>
        <w:t>包含的风险范围：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该不含税总价已涵盖分包人履行和完成本合同工作和服务的所有直接和间接成本和费用，包括但不限于项目成本、管理费、安全文明费、利润和其它费用，且分包人承担其工作范围内材料价格波动的风险。安全文明费用为合同不含税总价的3.5%，已包含在合同价内；本工程开具增值税普通发票，税率为3%，如遇政策性因素，做相应调整  </w:t>
      </w:r>
      <w:r>
        <w:rPr>
          <w:rFonts w:hint="eastAsia" w:ascii="宋体" w:hAnsi="宋体" w:cs="宋体"/>
          <w:color w:val="auto"/>
          <w:sz w:val="24"/>
          <w:szCs w:val="24"/>
          <w:highlight w:val="none"/>
          <w:u w:val="none"/>
          <w:lang w:val="en-US" w:eastAsia="zh-CN"/>
        </w:rPr>
        <w:t>。</w:t>
      </w:r>
    </w:p>
    <w:p w14:paraId="6558550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0D85DF9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3C03915">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7.1.2</w:t>
      </w:r>
      <w:r>
        <w:rPr>
          <w:rFonts w:hint="eastAsia" w:ascii="宋体" w:hAnsi="宋体" w:eastAsia="宋体" w:cs="宋体"/>
          <w:color w:val="auto"/>
          <w:sz w:val="24"/>
          <w:szCs w:val="24"/>
          <w:highlight w:val="none"/>
        </w:rPr>
        <w:t xml:space="preserve">  市场价格波动引起的劳务作业价格调整</w:t>
      </w:r>
    </w:p>
    <w:p w14:paraId="68A8C536">
      <w:pPr>
        <w:pageBreakBefore w:val="0"/>
        <w:widowControl w:val="0"/>
        <w:kinsoku/>
        <w:overflowPunct/>
        <w:topLinePunct w:val="0"/>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711C53">
      <w:pPr>
        <w:pageBreakBefore w:val="0"/>
        <w:widowControl w:val="0"/>
        <w:kinsoku/>
        <w:overflowPunct/>
        <w:topLinePunct w:val="0"/>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种方式对合同价格进行调整：</w:t>
      </w:r>
    </w:p>
    <w:p w14:paraId="17B9A40A">
      <w:pPr>
        <w:pageBreakBefore w:val="0"/>
        <w:widowControl w:val="0"/>
        <w:kinsoku/>
        <w:overflowPunct/>
        <w:topLinePunct w:val="0"/>
        <w:bidi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第1种方式：采用造价信息进行价格调整。</w:t>
      </w:r>
    </w:p>
    <w:p w14:paraId="4E0B51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第2种方式：其他价格调整方式：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FE03C4">
      <w:pPr>
        <w:pStyle w:val="14"/>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color w:val="auto"/>
          <w:sz w:val="24"/>
          <w:szCs w:val="24"/>
          <w:highlight w:val="none"/>
        </w:rPr>
        <w:t>7.2</w:t>
      </w:r>
      <w:r>
        <w:rPr>
          <w:rFonts w:hint="eastAsia" w:ascii="宋体" w:hAnsi="宋体" w:eastAsia="宋体" w:cs="宋体"/>
          <w:color w:val="auto"/>
          <w:sz w:val="24"/>
          <w:szCs w:val="24"/>
          <w:highlight w:val="none"/>
        </w:rPr>
        <w:t xml:space="preserve"> </w:t>
      </w:r>
      <w:bookmarkStart w:id="117" w:name="_Toc389602929"/>
      <w:bookmarkStart w:id="118" w:name="_Toc384054033"/>
      <w:bookmarkStart w:id="119" w:name="_Toc389663585"/>
      <w:bookmarkStart w:id="120" w:name="_Toc384026478"/>
      <w:bookmarkStart w:id="121" w:name="_Toc384137626"/>
      <w:bookmarkStart w:id="122" w:name="_Toc383941004"/>
      <w:r>
        <w:rPr>
          <w:rFonts w:hint="eastAsia" w:ascii="宋体" w:hAnsi="宋体" w:eastAsia="宋体" w:cs="宋体"/>
          <w:color w:val="auto"/>
          <w:sz w:val="24"/>
          <w:szCs w:val="24"/>
          <w:highlight w:val="none"/>
        </w:rPr>
        <w:t>双方约定合同价款的其他调整因素：</w:t>
      </w:r>
      <w:r>
        <w:rPr>
          <w:rFonts w:hint="eastAsia" w:ascii="宋体" w:hAnsi="宋体" w:eastAsia="宋体" w:cs="宋体"/>
          <w:bCs/>
          <w:color w:val="auto"/>
          <w:sz w:val="24"/>
          <w:szCs w:val="24"/>
          <w:highlight w:val="none"/>
          <w:u w:val="single"/>
          <w:lang w:val="en-US" w:eastAsia="zh-CN"/>
        </w:rPr>
        <w:t xml:space="preserve">         /               </w:t>
      </w:r>
      <w:r>
        <w:rPr>
          <w:rFonts w:hint="eastAsia" w:ascii="宋体" w:hAnsi="宋体" w:eastAsia="宋体" w:cs="宋体"/>
          <w:bCs/>
          <w:color w:val="auto"/>
          <w:sz w:val="24"/>
          <w:szCs w:val="24"/>
          <w:highlight w:val="none"/>
          <w:u w:val="none"/>
          <w:lang w:val="en-US" w:eastAsia="zh-CN"/>
        </w:rPr>
        <w:t>。</w:t>
      </w:r>
    </w:p>
    <w:p w14:paraId="65AD982A">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7.3 结算方式</w:t>
      </w:r>
    </w:p>
    <w:p w14:paraId="3BA063EC">
      <w:pPr>
        <w:pageBreakBefore w:val="0"/>
        <w:kinsoku/>
        <w:overflowPunct/>
        <w:topLinePunct w:val="0"/>
        <w:bidi w:val="0"/>
        <w:spacing w:line="500" w:lineRule="exact"/>
        <w:ind w:firstLine="482" w:firstLineChars="200"/>
        <w:textAlignment w:val="auto"/>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color w:val="auto"/>
          <w:sz w:val="24"/>
          <w:szCs w:val="24"/>
          <w:highlight w:val="none"/>
        </w:rPr>
        <w:t>1. 关于款项支付的约定：</w:t>
      </w:r>
      <w:r>
        <w:rPr>
          <w:rFonts w:hint="eastAsia" w:ascii="宋体" w:hAnsi="宋体" w:cs="宋体"/>
          <w:b/>
          <w:bCs/>
          <w:color w:val="auto"/>
          <w:sz w:val="24"/>
          <w:szCs w:val="24"/>
          <w:highlight w:val="none"/>
          <w:u w:val="single"/>
          <w:lang w:val="en-US" w:eastAsia="zh-CN"/>
        </w:rPr>
        <w:t>①、本工程无预付款，在发包人支付当期工程款前提下，按月支付已完工程量（含签证、变更）70%的进度款；工程竣工验收合格且经业主审定后，付至已完工程造价的80%；审计完成后付至审定价款的95%；剩余5%的质保金。②、因本合同为分包工程，因此施工过程中承包人的付款比例总体低于建设单位(业主)的付款比例。因业主支付金额不足、付款迟延等因素而导致承包人不能满足本合同约定上述支付条件时，承包人有权按业主支付比例及进度向分包人支付工程款。分包人对此明知且无异议，并据此放弃追究承包人的相应违约责任。</w:t>
      </w:r>
    </w:p>
    <w:p w14:paraId="67985D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进度款办理程序</w:t>
      </w:r>
    </w:p>
    <w:p w14:paraId="1D1A89A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每月25日办理上月21日至本月20日的月度预结算，月度预结算只作为支付工程进度款的依据。由承包人项目现场工程师负责办理《分包单位履约验收单》，并交相关岗位人员评定，每月15日前办理月度预结算。</w:t>
      </w:r>
    </w:p>
    <w:p w14:paraId="5F1836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月度预结算流程</w:t>
      </w:r>
    </w:p>
    <w:p w14:paraId="04DC5D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承包人项目现场工程师办理《分包单位履约验收单》——承包人对工程进度、质量、安全、文明施工和协调配合等方面进行评定后——承包人项目部</w:t>
      </w:r>
      <w:r>
        <w:rPr>
          <w:rFonts w:hint="eastAsia" w:ascii="宋体" w:hAnsi="宋体" w:eastAsia="宋体" w:cs="宋体"/>
          <w:color w:val="auto"/>
          <w:sz w:val="24"/>
          <w:szCs w:val="24"/>
          <w:highlight w:val="none"/>
          <w:lang w:val="en-US" w:eastAsia="zh-CN"/>
        </w:rPr>
        <w:t>经营经理</w:t>
      </w:r>
      <w:r>
        <w:rPr>
          <w:rFonts w:hint="eastAsia" w:ascii="宋体" w:hAnsi="宋体" w:eastAsia="宋体" w:cs="宋体"/>
          <w:color w:val="auto"/>
          <w:sz w:val="24"/>
          <w:szCs w:val="24"/>
          <w:highlight w:val="none"/>
        </w:rPr>
        <w:t>按规定审核——承包人项目经理终审。</w:t>
      </w:r>
    </w:p>
    <w:p w14:paraId="0716A364">
      <w:pPr>
        <w:pageBreakBefore w:val="0"/>
        <w:widowControl w:val="0"/>
        <w:tabs>
          <w:tab w:val="left" w:pos="2280"/>
        </w:tabs>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 劳务作业计量与支付</w:t>
      </w:r>
      <w:bookmarkEnd w:id="117"/>
      <w:bookmarkEnd w:id="118"/>
      <w:bookmarkEnd w:id="119"/>
      <w:bookmarkEnd w:id="120"/>
      <w:bookmarkEnd w:id="121"/>
      <w:bookmarkEnd w:id="122"/>
    </w:p>
    <w:p w14:paraId="3B5AF28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劳务作业工作量计算规则：</w:t>
      </w:r>
      <w:r>
        <w:rPr>
          <w:rFonts w:hint="eastAsia" w:ascii="宋体" w:hAnsi="宋体" w:eastAsia="宋体" w:cs="宋体"/>
          <w:b w:val="0"/>
          <w:bCs w:val="0"/>
          <w:i w:val="0"/>
          <w:iCs w:val="0"/>
          <w:color w:val="auto"/>
          <w:sz w:val="24"/>
          <w:highlight w:val="none"/>
          <w:u w:val="single"/>
          <w:lang w:eastAsia="zh-CN"/>
        </w:rPr>
        <w:t>工程量依据实测验收的进尺及现场签证进行结算</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rPr>
        <w:t>。</w:t>
      </w:r>
    </w:p>
    <w:p w14:paraId="10189977">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                           </w:t>
      </w:r>
      <w:r>
        <w:rPr>
          <w:rFonts w:hint="eastAsia" w:ascii="宋体" w:hAnsi="宋体" w:eastAsia="宋体" w:cs="宋体"/>
          <w:strike w:val="0"/>
          <w:dstrike w:val="0"/>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none"/>
        </w:rPr>
        <w:t>。</w:t>
      </w:r>
    </w:p>
    <w:p w14:paraId="03F556DF">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9.增值税发票开具</w:t>
      </w:r>
    </w:p>
    <w:p w14:paraId="08E97251">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9.1 增值税发票开具注意事项</w:t>
      </w:r>
    </w:p>
    <w:p w14:paraId="5C6F4A7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 xml:space="preserve"> 承包人向分包人付款时，分包人应根据承包人确认的付款（结算）数额，在接到承包人开票要求后开具增值税普通发票，并须在开具增值税扣税凭证之日起10日内送达承包人。承包人凭分包人提供的合规、有效的增值税普通发票，在经税务机关认证且抵扣税款后向分包人结算</w:t>
      </w:r>
      <w:r>
        <w:rPr>
          <w:rFonts w:hint="eastAsia" w:ascii="宋体" w:hAnsi="宋体" w:eastAsia="宋体" w:cs="宋体"/>
          <w:color w:val="auto"/>
          <w:sz w:val="24"/>
          <w:szCs w:val="24"/>
          <w:highlight w:val="none"/>
        </w:rPr>
        <w:t>。</w:t>
      </w:r>
    </w:p>
    <w:p w14:paraId="0DAEB4D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分包人提供内容完整的</w:t>
      </w:r>
      <w:r>
        <w:rPr>
          <w:rFonts w:hint="eastAsia" w:ascii="宋体" w:hAnsi="宋体" w:cs="宋体"/>
          <w:color w:val="auto"/>
          <w:sz w:val="24"/>
          <w:szCs w:val="24"/>
          <w:highlight w:val="none"/>
          <w:lang w:eastAsia="zh-CN"/>
        </w:rPr>
        <w:t>增值税普通发票</w:t>
      </w:r>
      <w:r>
        <w:rPr>
          <w:rFonts w:hint="eastAsia" w:ascii="宋体" w:hAnsi="宋体" w:eastAsia="宋体" w:cs="宋体"/>
          <w:color w:val="auto"/>
          <w:sz w:val="24"/>
          <w:szCs w:val="24"/>
          <w:highlight w:val="none"/>
        </w:rPr>
        <w:t>。其中：承包人名称、纳税人识别号、地址、电话、开户行、账号信息要与本协议约定内容保持一致，</w:t>
      </w:r>
      <w:r>
        <w:rPr>
          <w:rFonts w:hint="eastAsia" w:ascii="宋体" w:hAnsi="宋体" w:cs="宋体"/>
          <w:color w:val="auto"/>
          <w:sz w:val="24"/>
          <w:szCs w:val="24"/>
          <w:highlight w:val="none"/>
          <w:lang w:eastAsia="zh-CN"/>
        </w:rPr>
        <w:t>普通发票</w:t>
      </w:r>
      <w:r>
        <w:rPr>
          <w:rFonts w:hint="eastAsia" w:ascii="宋体" w:hAnsi="宋体" w:eastAsia="宋体" w:cs="宋体"/>
          <w:color w:val="auto"/>
          <w:sz w:val="24"/>
          <w:szCs w:val="24"/>
          <w:highlight w:val="none"/>
        </w:rPr>
        <w:t>备注栏中要根据协议内容，注明项目地址、项目名称。同时，分包人提供的增值税</w:t>
      </w:r>
      <w:r>
        <w:rPr>
          <w:rFonts w:hint="eastAsia" w:ascii="宋体" w:hAnsi="宋体" w:cs="宋体"/>
          <w:color w:val="auto"/>
          <w:sz w:val="24"/>
          <w:szCs w:val="24"/>
          <w:highlight w:val="none"/>
          <w:lang w:eastAsia="zh-CN"/>
        </w:rPr>
        <w:t>普通</w:t>
      </w:r>
      <w:r>
        <w:rPr>
          <w:rFonts w:hint="eastAsia" w:ascii="宋体" w:hAnsi="宋体" w:eastAsia="宋体" w:cs="宋体"/>
          <w:color w:val="auto"/>
          <w:sz w:val="24"/>
          <w:szCs w:val="24"/>
          <w:highlight w:val="none"/>
        </w:rPr>
        <w:t>发票必须保持干净整洁，不能有污损和折叠，发票专用章不能遮挡发票金额。因分包人提供的</w:t>
      </w:r>
      <w:r>
        <w:rPr>
          <w:rFonts w:hint="eastAsia" w:ascii="宋体" w:hAnsi="宋体" w:cs="宋体"/>
          <w:color w:val="auto"/>
          <w:sz w:val="24"/>
          <w:szCs w:val="24"/>
          <w:highlight w:val="none"/>
          <w:lang w:eastAsia="zh-CN"/>
        </w:rPr>
        <w:t>增值税普通发票</w:t>
      </w:r>
      <w:r>
        <w:rPr>
          <w:rFonts w:hint="eastAsia" w:ascii="宋体" w:hAnsi="宋体" w:eastAsia="宋体" w:cs="宋体"/>
          <w:color w:val="auto"/>
          <w:sz w:val="24"/>
          <w:szCs w:val="24"/>
          <w:highlight w:val="none"/>
        </w:rPr>
        <w:t>不规范、不合法或涉嫌虚开，所造成的一切经济及法律后果由分包人承担，且不免除其继续开具合法发票的义务。</w:t>
      </w:r>
    </w:p>
    <w:p w14:paraId="73017573">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23" w:name="_Toc384054034"/>
      <w:bookmarkStart w:id="124" w:name="_Toc389663589"/>
      <w:bookmarkStart w:id="125" w:name="_Toc384137627"/>
      <w:bookmarkStart w:id="126" w:name="_Toc384026479"/>
      <w:bookmarkStart w:id="127" w:name="_Toc389602932"/>
      <w:bookmarkStart w:id="128" w:name="_Toc383941005"/>
      <w:r>
        <w:rPr>
          <w:rFonts w:hint="eastAsia" w:ascii="宋体" w:hAnsi="宋体" w:eastAsia="宋体" w:cs="宋体"/>
          <w:b/>
          <w:bCs/>
          <w:color w:val="auto"/>
          <w:sz w:val="24"/>
          <w:szCs w:val="24"/>
          <w:highlight w:val="none"/>
        </w:rPr>
        <w:t>10. 验收与交付</w:t>
      </w:r>
      <w:bookmarkEnd w:id="123"/>
      <w:bookmarkEnd w:id="124"/>
      <w:bookmarkEnd w:id="125"/>
      <w:bookmarkEnd w:id="126"/>
      <w:bookmarkEnd w:id="127"/>
      <w:bookmarkEnd w:id="128"/>
    </w:p>
    <w:p w14:paraId="352D9F62">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29" w:name="_Toc389663590"/>
      <w:r>
        <w:rPr>
          <w:rFonts w:hint="eastAsia" w:ascii="宋体" w:hAnsi="宋体" w:eastAsia="宋体" w:cs="宋体"/>
          <w:b/>
          <w:bCs/>
          <w:color w:val="auto"/>
          <w:sz w:val="24"/>
          <w:szCs w:val="24"/>
          <w:highlight w:val="none"/>
        </w:rPr>
        <w:t>10.1 劳务作业整改</w:t>
      </w:r>
      <w:bookmarkEnd w:id="129"/>
      <w:r>
        <w:rPr>
          <w:rFonts w:hint="eastAsia" w:ascii="宋体" w:hAnsi="宋体" w:eastAsia="宋体" w:cs="宋体"/>
          <w:b/>
          <w:bCs/>
          <w:color w:val="auto"/>
          <w:sz w:val="24"/>
          <w:szCs w:val="24"/>
          <w:highlight w:val="none"/>
        </w:rPr>
        <w:t>验收</w:t>
      </w:r>
    </w:p>
    <w:p w14:paraId="6297648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1、中间验收：</w:t>
      </w:r>
      <w:r>
        <w:rPr>
          <w:rFonts w:hint="eastAsia" w:ascii="宋体" w:hAnsi="宋体" w:eastAsia="宋体" w:cs="宋体"/>
          <w:color w:val="auto"/>
          <w:sz w:val="24"/>
          <w:szCs w:val="24"/>
          <w:highlight w:val="none"/>
          <w:u w:val="none"/>
        </w:rPr>
        <w:t>分包人自检合格后，应提前48小时通知承包人，承包人应及时报建设单位组织有关人员验收。</w:t>
      </w:r>
    </w:p>
    <w:p w14:paraId="79EBFA4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2、竣工验收：分包人在分包工程具备竣工条件后向承包人提供竣工验收报告，承包人应在收到分包人提供的竣工验收报告日起</w:t>
      </w:r>
      <w:r>
        <w:rPr>
          <w:rFonts w:hint="eastAsia" w:ascii="宋体" w:hAnsi="宋体" w:eastAsia="宋体" w:cs="宋体"/>
          <w:color w:val="auto"/>
          <w:sz w:val="24"/>
          <w:szCs w:val="24"/>
          <w:highlight w:val="none"/>
          <w:u w:val="none"/>
        </w:rPr>
        <w:t>14日</w:t>
      </w:r>
      <w:r>
        <w:rPr>
          <w:rFonts w:hint="eastAsia" w:ascii="宋体" w:hAnsi="宋体" w:eastAsia="宋体" w:cs="宋体"/>
          <w:color w:val="auto"/>
          <w:sz w:val="24"/>
          <w:szCs w:val="24"/>
          <w:highlight w:val="none"/>
        </w:rPr>
        <w:t>内通知发包人验收，分包人应配合承包人进行验收；根据总包合同无需由发包人验收的部分，承包人应按照总包合同约定的验收程序自行验收。</w:t>
      </w:r>
    </w:p>
    <w:p w14:paraId="62832BD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3、分包人质量不合格，应承担的违约责任为：</w:t>
      </w:r>
      <w:r>
        <w:rPr>
          <w:rFonts w:hint="eastAsia" w:ascii="宋体" w:hAnsi="宋体" w:eastAsia="宋体" w:cs="宋体"/>
          <w:color w:val="auto"/>
          <w:sz w:val="24"/>
          <w:szCs w:val="24"/>
          <w:highlight w:val="none"/>
          <w:u w:val="none"/>
        </w:rPr>
        <w:t>分包人负责无偿整改，</w:t>
      </w:r>
      <w:r>
        <w:rPr>
          <w:rFonts w:hint="eastAsia" w:ascii="宋体" w:hAnsi="宋体" w:eastAsia="宋体" w:cs="宋体"/>
          <w:bCs/>
          <w:color w:val="auto"/>
          <w:sz w:val="24"/>
          <w:szCs w:val="24"/>
          <w:highlight w:val="none"/>
          <w:u w:val="none"/>
        </w:rPr>
        <w:t>作业期限不予延长，并承担由此导致的承包人损失。</w:t>
      </w:r>
      <w:r>
        <w:rPr>
          <w:rFonts w:hint="eastAsia" w:ascii="宋体" w:hAnsi="宋体" w:eastAsia="宋体" w:cs="宋体"/>
          <w:color w:val="auto"/>
          <w:sz w:val="24"/>
          <w:szCs w:val="24"/>
          <w:highlight w:val="none"/>
          <w:u w:val="none"/>
        </w:rPr>
        <w:t>分包人因自身原因无法完成整改的，承包人可以委派其他劳务单位完成，产生的费用由分包人承担。分包人整改后质量仍不合格的，承包人可以单方解除合同，分包人应向承包人支付违约金。违约金计算方法：返修、返工费用以及发包人因工程质量处罚承包人的费用之和的1倍。承包人有权在应支付分包人的工程进度款中扣除分包人应付的违约金。</w:t>
      </w:r>
    </w:p>
    <w:p w14:paraId="4AD8E979">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30" w:name="_Toc389663591"/>
      <w:bookmarkStart w:id="131" w:name="_Toc389602933"/>
      <w:r>
        <w:rPr>
          <w:rFonts w:hint="eastAsia" w:ascii="宋体" w:hAnsi="宋体" w:eastAsia="宋体" w:cs="宋体"/>
          <w:b/>
          <w:bCs/>
          <w:color w:val="auto"/>
          <w:sz w:val="24"/>
          <w:szCs w:val="24"/>
          <w:highlight w:val="none"/>
        </w:rPr>
        <w:t>10.2 劳务作业交付</w:t>
      </w:r>
      <w:bookmarkEnd w:id="130"/>
      <w:bookmarkEnd w:id="131"/>
    </w:p>
    <w:p w14:paraId="2F73D42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劳务作业交付条件与日期的约定：</w:t>
      </w:r>
      <w:r>
        <w:rPr>
          <w:rFonts w:hint="eastAsia" w:ascii="宋体" w:hAnsi="宋体" w:eastAsia="宋体" w:cs="宋体"/>
          <w:color w:val="auto"/>
          <w:sz w:val="24"/>
          <w:szCs w:val="24"/>
          <w:highlight w:val="none"/>
          <w:u w:val="none"/>
        </w:rPr>
        <w:t>劳务作业经验收合格后10个工作日内，分包人应当按照承包人指示及时将该劳务作业交付承包人，不得以双方存在争议为由拒绝将该劳务作业交付承包人。</w:t>
      </w:r>
    </w:p>
    <w:p w14:paraId="716EE3B6">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lang w:eastAsia="zh-CN"/>
        </w:rPr>
      </w:pPr>
      <w:bookmarkStart w:id="132" w:name="_Toc384054035"/>
      <w:bookmarkStart w:id="133" w:name="_Toc384026480"/>
      <w:bookmarkStart w:id="134" w:name="_Toc384137628"/>
      <w:bookmarkStart w:id="135" w:name="_Toc389663592"/>
      <w:bookmarkStart w:id="136" w:name="_Toc383941006"/>
      <w:bookmarkStart w:id="137" w:name="_Toc389602935"/>
      <w:r>
        <w:rPr>
          <w:rFonts w:hint="eastAsia" w:ascii="宋体" w:hAnsi="宋体" w:eastAsia="宋体" w:cs="宋体"/>
          <w:b/>
          <w:bCs/>
          <w:color w:val="auto"/>
          <w:sz w:val="24"/>
          <w:szCs w:val="24"/>
          <w:highlight w:val="none"/>
        </w:rPr>
        <w:t>11. 劳务作业完工结算与支付</w:t>
      </w:r>
      <w:bookmarkEnd w:id="132"/>
      <w:bookmarkEnd w:id="133"/>
      <w:bookmarkEnd w:id="134"/>
      <w:bookmarkEnd w:id="135"/>
      <w:bookmarkEnd w:id="136"/>
      <w:bookmarkEnd w:id="137"/>
    </w:p>
    <w:p w14:paraId="29593EE5">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38" w:name="_Toc389663593"/>
      <w:bookmarkStart w:id="139" w:name="_Toc389602936"/>
      <w:r>
        <w:rPr>
          <w:rFonts w:hint="eastAsia" w:ascii="宋体" w:hAnsi="宋体" w:eastAsia="宋体" w:cs="宋体"/>
          <w:b/>
          <w:bCs/>
          <w:color w:val="auto"/>
          <w:sz w:val="24"/>
          <w:szCs w:val="24"/>
          <w:highlight w:val="none"/>
        </w:rPr>
        <w:t>11.1 完工结算</w:t>
      </w:r>
      <w:bookmarkEnd w:id="138"/>
      <w:bookmarkEnd w:id="139"/>
    </w:p>
    <w:p w14:paraId="38575D95">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分包工程竣工验收合格后14日内分包人必须将完整的完工结算书（包括与此有关的所有结算资料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lang w:val="en-US" w:eastAsia="zh-CN"/>
        </w:rPr>
        <w:t xml:space="preserve">包括但不限于工程结算书、工程竣工图、工程竣工验收资料、设计变更单、现场签证单等 </w:t>
      </w:r>
      <w:r>
        <w:rPr>
          <w:rFonts w:hint="eastAsia" w:ascii="宋体" w:hAnsi="宋体" w:eastAsia="宋体" w:cs="宋体"/>
          <w:color w:val="auto"/>
          <w:sz w:val="24"/>
          <w:szCs w:val="24"/>
          <w:highlight w:val="none"/>
        </w:rPr>
        <w:t>）一次性交承包人项目部审核。分包人必须积极配合承包人对分包人结算的审核，承包人项目部应在收到分包人结算书30日内审核完毕，经承包人项目部经理确认后报公司终审，承包人公司负责人签章作为完工结算的最终依据，承包人应在审核完毕分包人结算书30日内签发竣工付款申请单。</w:t>
      </w:r>
    </w:p>
    <w:p w14:paraId="07EDD313">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完工结算程序：</w:t>
      </w:r>
      <w:r>
        <w:rPr>
          <w:rFonts w:hint="eastAsia" w:ascii="宋体" w:hAnsi="宋体" w:eastAsia="宋体" w:cs="宋体"/>
          <w:color w:val="auto"/>
          <w:sz w:val="24"/>
          <w:szCs w:val="24"/>
          <w:highlight w:val="none"/>
          <w:u w:val="none"/>
        </w:rPr>
        <w:t>分包人预算人员根据本合同约定向承包人办理《分包单位履约验收单》，再根据本合同的相关规定，编制工程完工结算书，与验收单一起递交承包人项目部审核——承包人人员对工程进度、质量、安全、文明施工和协调配合等方面进行评定后——承包人项目部按规定审核——承包人项目部经理审定签字——承包人公司终审。</w:t>
      </w:r>
    </w:p>
    <w:p w14:paraId="259B14B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完工结算办理时间：</w:t>
      </w:r>
      <w:r>
        <w:rPr>
          <w:rFonts w:hint="eastAsia" w:ascii="宋体" w:hAnsi="宋体" w:eastAsia="宋体" w:cs="宋体"/>
          <w:color w:val="auto"/>
          <w:sz w:val="24"/>
          <w:szCs w:val="24"/>
          <w:highlight w:val="none"/>
          <w:u w:val="none"/>
        </w:rPr>
        <w:t>分包工程竣工验收合格后14日内双方按照本合同约定的合同价款及合同价款调整内容，进行工程竣工结算。</w:t>
      </w:r>
    </w:p>
    <w:p w14:paraId="2D4476F1">
      <w:pPr>
        <w:pageBreakBefore w:val="0"/>
        <w:widowControl w:val="0"/>
        <w:kinsoku/>
        <w:wordWrap w:val="0"/>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完工结算书所包含的内容：</w:t>
      </w:r>
      <w:r>
        <w:rPr>
          <w:rFonts w:hint="eastAsia" w:ascii="宋体" w:hAnsi="宋体" w:eastAsia="宋体" w:cs="宋体"/>
          <w:color w:val="auto"/>
          <w:sz w:val="24"/>
          <w:szCs w:val="24"/>
          <w:highlight w:val="none"/>
          <w:u w:val="none"/>
        </w:rPr>
        <w:t>（1）分包工程结算价格；（2）结算工程范围；（3）承包人已支付分包人的款项；（4）应扣留的质量保证金； （5）承包人应支付分包人的合同价款。</w:t>
      </w:r>
    </w:p>
    <w:p w14:paraId="5C8CBC8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分包人应向承包人提交的资料清单：1. 完整竣工资料2份；2. 竣工图2份。</w:t>
      </w:r>
    </w:p>
    <w:p w14:paraId="5F941128">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 最终结清</w:t>
      </w:r>
    </w:p>
    <w:p w14:paraId="5466070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分包人提交最终结清申请单的期限：</w:t>
      </w:r>
      <w:r>
        <w:rPr>
          <w:rFonts w:hint="eastAsia" w:ascii="宋体" w:hAnsi="宋体" w:eastAsia="宋体" w:cs="宋体"/>
          <w:color w:val="auto"/>
          <w:sz w:val="24"/>
          <w:szCs w:val="24"/>
          <w:highlight w:val="none"/>
          <w:u w:val="none"/>
        </w:rPr>
        <w:t>工程竣工验收2年后。</w:t>
      </w:r>
    </w:p>
    <w:p w14:paraId="752DD233">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承包人完成最终结清申请单的审批并颁发最终结清证书的期限</w:t>
      </w:r>
      <w:r>
        <w:rPr>
          <w:rFonts w:hint="eastAsia" w:ascii="宋体" w:hAnsi="宋体" w:eastAsia="宋体" w:cs="宋体"/>
          <w:color w:val="auto"/>
          <w:sz w:val="24"/>
          <w:szCs w:val="24"/>
          <w:highlight w:val="none"/>
          <w:u w:val="none"/>
        </w:rPr>
        <w:t>：收到最终结清申请90日内。</w:t>
      </w:r>
    </w:p>
    <w:p w14:paraId="73F6E475">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 xml:space="preserve"> 退场承诺书</w:t>
      </w:r>
    </w:p>
    <w:p w14:paraId="47D6C65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分包人完成竣工退场的期限：</w:t>
      </w:r>
      <w:r>
        <w:rPr>
          <w:rFonts w:hint="eastAsia" w:ascii="宋体" w:hAnsi="宋体" w:eastAsia="宋体" w:cs="宋体"/>
          <w:color w:val="auto"/>
          <w:sz w:val="24"/>
          <w:szCs w:val="24"/>
          <w:highlight w:val="none"/>
          <w:u w:val="none"/>
        </w:rPr>
        <w:t>向承包人移交工程后7日内。</w:t>
      </w:r>
    </w:p>
    <w:p w14:paraId="6F8A229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退场承诺书：我承诺：工程结算完毕，项目部出具的《工程结算书》中的工程量和价款准确无误，过程中的分歧及遗留问题已全部处理完毕。自愿承担所施工工程在缺陷责任期间发生的因我方施工缺陷产生的各项费用。承诺在施工期间发生的外欠款已全部结算完毕，再发生第三方债权债务与承包方无关，我公司（</w:t>
      </w:r>
      <w:r>
        <w:rPr>
          <w:rFonts w:hint="eastAsia" w:ascii="宋体" w:hAnsi="宋体" w:cs="宋体"/>
          <w:color w:val="auto"/>
          <w:sz w:val="24"/>
          <w:szCs w:val="24"/>
          <w:highlight w:val="none"/>
          <w:u w:val="none"/>
          <w:lang w:val="en-US" w:eastAsia="zh-CN"/>
        </w:rPr>
        <w:t>XXXX</w:t>
      </w:r>
      <w:r>
        <w:rPr>
          <w:rFonts w:hint="eastAsia" w:ascii="宋体" w:hAnsi="宋体" w:eastAsia="宋体" w:cs="宋体"/>
          <w:color w:val="auto"/>
          <w:sz w:val="24"/>
          <w:szCs w:val="24"/>
          <w:highlight w:val="none"/>
          <w:u w:val="none"/>
        </w:rPr>
        <w:t>）自愿承担一切法律和经济责任 。</w:t>
      </w:r>
    </w:p>
    <w:p w14:paraId="2740191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lang w:val="en-US" w:eastAsia="zh-CN"/>
        </w:rPr>
      </w:pPr>
      <w:bookmarkStart w:id="140" w:name="_Toc384026481"/>
      <w:bookmarkStart w:id="141" w:name="_Toc389663596"/>
      <w:bookmarkStart w:id="142" w:name="_Toc384054036"/>
      <w:bookmarkStart w:id="143" w:name="_Toc383941007"/>
      <w:bookmarkStart w:id="144" w:name="_Toc389602939"/>
      <w:bookmarkStart w:id="145" w:name="_Toc384137629"/>
      <w:r>
        <w:rPr>
          <w:rFonts w:hint="eastAsia" w:ascii="宋体" w:hAnsi="宋体" w:eastAsia="宋体" w:cs="宋体"/>
          <w:b w:val="0"/>
          <w:bCs/>
          <w:color w:val="auto"/>
          <w:sz w:val="24"/>
          <w:szCs w:val="24"/>
          <w:highlight w:val="none"/>
        </w:rPr>
        <w:t>农民工工资保证金及履约保证金的返还期限：</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w:t>
      </w:r>
    </w:p>
    <w:p w14:paraId="5E580E0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违约</w:t>
      </w:r>
      <w:bookmarkEnd w:id="140"/>
      <w:bookmarkEnd w:id="141"/>
      <w:bookmarkEnd w:id="142"/>
      <w:bookmarkEnd w:id="143"/>
      <w:bookmarkEnd w:id="144"/>
      <w:bookmarkEnd w:id="145"/>
    </w:p>
    <w:p w14:paraId="02D41171">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46" w:name="_Toc389602940"/>
      <w:bookmarkStart w:id="147" w:name="_Toc389663597"/>
      <w:r>
        <w:rPr>
          <w:rFonts w:hint="eastAsia" w:ascii="宋体" w:hAnsi="宋体" w:eastAsia="宋体" w:cs="宋体"/>
          <w:b/>
          <w:bCs/>
          <w:color w:val="auto"/>
          <w:sz w:val="24"/>
          <w:szCs w:val="24"/>
          <w:highlight w:val="none"/>
        </w:rPr>
        <w:t>12.1 承包人违约</w:t>
      </w:r>
      <w:bookmarkEnd w:id="146"/>
      <w:bookmarkEnd w:id="147"/>
    </w:p>
    <w:p w14:paraId="1ABD2B7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.1.2 承包人违约责任：</w:t>
      </w:r>
      <w:r>
        <w:rPr>
          <w:rFonts w:hint="eastAsia" w:ascii="宋体" w:hAnsi="宋体" w:eastAsia="宋体" w:cs="宋体"/>
          <w:color w:val="auto"/>
          <w:sz w:val="24"/>
          <w:szCs w:val="24"/>
          <w:highlight w:val="none"/>
          <w:u w:val="none"/>
        </w:rPr>
        <w:t>承包人应承担其违约行为给分包人增加的费用和延误的期限。</w:t>
      </w:r>
    </w:p>
    <w:p w14:paraId="061DE904">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48" w:name="_Toc389602941"/>
      <w:bookmarkStart w:id="149" w:name="_Toc389663598"/>
      <w:r>
        <w:rPr>
          <w:rFonts w:hint="eastAsia" w:ascii="宋体" w:hAnsi="宋体" w:eastAsia="宋体" w:cs="宋体"/>
          <w:b/>
          <w:bCs/>
          <w:color w:val="auto"/>
          <w:sz w:val="24"/>
          <w:szCs w:val="24"/>
          <w:highlight w:val="none"/>
        </w:rPr>
        <w:t>12.2 分包人违约</w:t>
      </w:r>
      <w:bookmarkEnd w:id="148"/>
      <w:bookmarkEnd w:id="149"/>
    </w:p>
    <w:p w14:paraId="0F8A871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 分包人违约的情形</w:t>
      </w:r>
    </w:p>
    <w:p w14:paraId="1D97348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分包人违约的其他情形：</w:t>
      </w:r>
    </w:p>
    <w:p w14:paraId="3D548BD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1. 未经承包人同意，分包人不得接受发包人任何指令。如因此给承包人造成损失，由分包人承担赔偿责任，而且承包人可以立即与分包人解除合同，同时分包人应向承包人支付合同价款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none"/>
        </w:rPr>
        <w:t>% 的违约金，承包人有权在应支付分包人的工程进度款中扣除。</w:t>
      </w:r>
    </w:p>
    <w:p w14:paraId="42F9C2D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 分包人将其分包的工程转包或再分包的，承包人可以立即与分包人解除合同，同时分包人除应向承包人赔偿损失外，还应向承包人支付合同价款</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none"/>
        </w:rPr>
        <w:t>%的违约金，承包人有权在应付分包人工程进度款中扣除。</w:t>
      </w:r>
    </w:p>
    <w:p w14:paraId="7676EA4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 因分包人原因，安全文明达不到约定的安全文明标准，分包人应承担违约责任，向承包人支付合同价款</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none"/>
        </w:rPr>
        <w:t>%的违约金，承包人有权在应付分包人的工程进度款中扣除。</w:t>
      </w:r>
    </w:p>
    <w:p w14:paraId="46E0D5E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 分包人应确保施工所需劳动力人数。如分包人减员，分包人应在收到承包人书面通知后7日内补足劳动力，且分包人应当向承包人支付违约金</w:t>
      </w:r>
      <w:r>
        <w:rPr>
          <w:rFonts w:hint="eastAsia" w:ascii="宋体" w:hAnsi="宋体" w:eastAsia="宋体" w:cs="宋体"/>
          <w:color w:val="auto"/>
          <w:sz w:val="24"/>
          <w:szCs w:val="24"/>
          <w:highlight w:val="none"/>
          <w:u w:val="single"/>
          <w:lang w:val="en-US" w:eastAsia="zh-CN"/>
        </w:rPr>
        <w:t>500</w:t>
      </w:r>
      <w:r>
        <w:rPr>
          <w:rFonts w:hint="eastAsia" w:ascii="宋体" w:hAnsi="宋体" w:eastAsia="宋体" w:cs="宋体"/>
          <w:color w:val="auto"/>
          <w:sz w:val="24"/>
          <w:szCs w:val="24"/>
          <w:highlight w:val="none"/>
          <w:u w:val="none"/>
        </w:rPr>
        <w:t>元/天/人；分包人减员人数不得超过施工所需总人数的3%，如超过3%承包人不给分包人办理相关手续，该分包人即被承包人列入不合格分包人名单，不再与其合作。</w:t>
      </w:r>
    </w:p>
    <w:p w14:paraId="4250D93F">
      <w:pPr>
        <w:pageBreakBefore w:val="0"/>
        <w:widowControl w:val="0"/>
        <w:kinsoku/>
        <w:wordWrap w:val="0"/>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 分包人必须及时足额支付其雇佣人员的劳动报酬，分包人不得拖欠克扣。如因此引起纠纷、上访等，由分包人负责协调处理。分包人应每月底向承包人项目经理提交施工人员工资明细表，承包人予以备案。分包人拖欠其雇佣人员的劳动报酬的：承包人有权从次月进度款中按分包人备案于承包人处的劳动合同进行直接扣除相应款项，用于支付农民工工资。因此给承包人造成严重不良社会影响的，承包人对分包人予以处罚</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u w:val="none"/>
        </w:rPr>
        <w:t>万元罚款，并将分包人列入不合格分包人名单，承包人不再与其合作。</w:t>
      </w:r>
    </w:p>
    <w:p w14:paraId="06EC700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6. 分包人不开具或未按承包人要求按时足额提供增值税扣税凭证的，或分包人开具的</w:t>
      </w:r>
      <w:r>
        <w:rPr>
          <w:rFonts w:hint="eastAsia" w:ascii="宋体" w:hAnsi="宋体" w:cs="宋体"/>
          <w:color w:val="auto"/>
          <w:sz w:val="24"/>
          <w:szCs w:val="24"/>
          <w:highlight w:val="none"/>
          <w:u w:val="none"/>
          <w:lang w:eastAsia="zh-CN"/>
        </w:rPr>
        <w:t>增值税普通发票</w:t>
      </w:r>
      <w:r>
        <w:rPr>
          <w:rFonts w:hint="eastAsia" w:ascii="宋体" w:hAnsi="宋体" w:eastAsia="宋体" w:cs="宋体"/>
          <w:color w:val="auto"/>
          <w:sz w:val="24"/>
          <w:szCs w:val="24"/>
          <w:highlight w:val="none"/>
          <w:u w:val="none"/>
        </w:rPr>
        <w:t>没有通过税务部门认证、无法提供增值税扣税凭证或开具的增值税扣税凭证丢失、不合法或者虚开增值税发票的应向承包人承担合同总价10% 的违约金，且不免除分包人向承包人继续开具</w:t>
      </w:r>
      <w:r>
        <w:rPr>
          <w:rFonts w:hint="eastAsia" w:ascii="宋体" w:hAnsi="宋体" w:cs="宋体"/>
          <w:color w:val="auto"/>
          <w:sz w:val="24"/>
          <w:szCs w:val="24"/>
          <w:highlight w:val="none"/>
          <w:u w:val="none"/>
          <w:lang w:eastAsia="zh-CN"/>
        </w:rPr>
        <w:t>增值税普通发票</w:t>
      </w:r>
      <w:r>
        <w:rPr>
          <w:rFonts w:hint="eastAsia" w:ascii="宋体" w:hAnsi="宋体" w:eastAsia="宋体" w:cs="宋体"/>
          <w:color w:val="auto"/>
          <w:sz w:val="24"/>
          <w:szCs w:val="24"/>
          <w:highlight w:val="none"/>
          <w:u w:val="none"/>
        </w:rPr>
        <w:t>的义务。</w:t>
      </w:r>
    </w:p>
    <w:p w14:paraId="7A811DF8">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7. 承包</w:t>
      </w:r>
      <w:r>
        <w:rPr>
          <w:rFonts w:hint="eastAsia" w:ascii="宋体" w:hAnsi="宋体" w:eastAsia="宋体" w:cs="宋体"/>
          <w:color w:val="auto"/>
          <w:sz w:val="24"/>
          <w:szCs w:val="24"/>
          <w:highlight w:val="none"/>
        </w:rPr>
        <w:t>人有权从分包人后续工程款中直接扣除以上违约金及相关费用。</w:t>
      </w:r>
    </w:p>
    <w:p w14:paraId="4B86CB9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50" w:name="_Toc384054039"/>
      <w:bookmarkStart w:id="151" w:name="_Toc384026484"/>
      <w:bookmarkStart w:id="152" w:name="_Toc384137632"/>
      <w:bookmarkStart w:id="153" w:name="_Toc383941010"/>
      <w:bookmarkStart w:id="154" w:name="_Toc389663606"/>
      <w:bookmarkStart w:id="155" w:name="_Toc389602947"/>
      <w:r>
        <w:rPr>
          <w:rFonts w:hint="eastAsia" w:ascii="宋体" w:hAnsi="宋体" w:eastAsia="宋体" w:cs="宋体"/>
          <w:b/>
          <w:bCs/>
          <w:color w:val="auto"/>
          <w:sz w:val="24"/>
          <w:szCs w:val="24"/>
          <w:highlight w:val="none"/>
        </w:rPr>
        <w:t>13. 合同解除</w:t>
      </w:r>
      <w:bookmarkEnd w:id="150"/>
      <w:bookmarkEnd w:id="151"/>
      <w:bookmarkEnd w:id="152"/>
      <w:bookmarkEnd w:id="153"/>
      <w:bookmarkEnd w:id="154"/>
      <w:bookmarkEnd w:id="155"/>
    </w:p>
    <w:p w14:paraId="7C21C2D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56" w:name="_Toc389602948"/>
      <w:bookmarkStart w:id="157" w:name="_Toc389663607"/>
      <w:r>
        <w:rPr>
          <w:rFonts w:hint="eastAsia" w:ascii="宋体" w:hAnsi="宋体" w:eastAsia="宋体" w:cs="宋体"/>
          <w:b/>
          <w:bCs/>
          <w:color w:val="auto"/>
          <w:sz w:val="24"/>
          <w:szCs w:val="24"/>
          <w:highlight w:val="none"/>
        </w:rPr>
        <w:t>13.1 合同解除的情形</w:t>
      </w:r>
      <w:bookmarkEnd w:id="156"/>
      <w:bookmarkEnd w:id="157"/>
    </w:p>
    <w:p w14:paraId="11A812C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13.1.1 合同当事人均有权解除合同，且互不承担违约责任的其他情形：</w:t>
      </w:r>
    </w:p>
    <w:p w14:paraId="0015FAD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 因不可抗力导致合同无法履行连续超过</w:t>
      </w:r>
      <w:r>
        <w:rPr>
          <w:rFonts w:hint="eastAsia" w:ascii="宋体" w:hAnsi="宋体" w:eastAsia="宋体" w:cs="宋体"/>
          <w:color w:val="auto"/>
          <w:sz w:val="24"/>
          <w:szCs w:val="24"/>
          <w:highlight w:val="none"/>
          <w:u w:val="single"/>
          <w:lang w:val="en-US" w:eastAsia="zh-CN"/>
        </w:rPr>
        <w:t>84</w:t>
      </w:r>
      <w:r>
        <w:rPr>
          <w:rFonts w:hint="eastAsia" w:ascii="宋体" w:hAnsi="宋体" w:eastAsia="宋体" w:cs="宋体"/>
          <w:color w:val="auto"/>
          <w:sz w:val="24"/>
          <w:szCs w:val="24"/>
          <w:highlight w:val="none"/>
          <w:u w:val="none"/>
        </w:rPr>
        <w:t>天或累计超过</w:t>
      </w:r>
      <w:r>
        <w:rPr>
          <w:rFonts w:hint="eastAsia" w:ascii="宋体" w:hAnsi="宋体" w:eastAsia="宋体" w:cs="宋体"/>
          <w:color w:val="auto"/>
          <w:sz w:val="24"/>
          <w:szCs w:val="24"/>
          <w:highlight w:val="none"/>
          <w:u w:val="single"/>
          <w:lang w:val="en-US" w:eastAsia="zh-CN"/>
        </w:rPr>
        <w:t>140</w:t>
      </w:r>
      <w:r>
        <w:rPr>
          <w:rFonts w:hint="eastAsia" w:ascii="宋体" w:hAnsi="宋体" w:eastAsia="宋体" w:cs="宋体"/>
          <w:color w:val="auto"/>
          <w:sz w:val="24"/>
          <w:szCs w:val="24"/>
          <w:highlight w:val="none"/>
          <w:u w:val="none"/>
        </w:rPr>
        <w:t>天，合同当事人均有权解除合同；</w:t>
      </w:r>
    </w:p>
    <w:p w14:paraId="2FE1924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rPr>
        <w:t>2. 承包人</w:t>
      </w:r>
      <w:r>
        <w:rPr>
          <w:rFonts w:hint="eastAsia" w:ascii="宋体" w:hAnsi="宋体" w:eastAsia="宋体" w:cs="宋体"/>
          <w:color w:val="auto"/>
          <w:sz w:val="24"/>
          <w:szCs w:val="24"/>
          <w:highlight w:val="none"/>
          <w:u w:val="none"/>
        </w:rPr>
        <w:t>与发包人的总包合同解除的，合同当事人均有权解除合同。</w:t>
      </w:r>
    </w:p>
    <w:p w14:paraId="68CADC6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13.1.2 承包人有权解除合同的其他情形：</w:t>
      </w:r>
    </w:p>
    <w:p w14:paraId="750277F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 分包人将本合同项下的工程转包或再分包给他人的；</w:t>
      </w:r>
    </w:p>
    <w:p w14:paraId="67F80402">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 分包人分包工程质量不符合本合同约定的质量标准且无法整改的；</w:t>
      </w:r>
    </w:p>
    <w:p w14:paraId="1AF1E03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 分包人不按照本合同的约定提供符合作业要求的作业人员或不履行本合同约定的其他义务，其违约行为足以影响本工作的质量、安全、作业期限，且经承包人书面催告后未在合理期限内改正的；</w:t>
      </w:r>
    </w:p>
    <w:p w14:paraId="051894F5">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 因分包人原因导致分包工程暂停持续超过</w:t>
      </w:r>
      <w:r>
        <w:rPr>
          <w:rFonts w:hint="eastAsia" w:ascii="宋体" w:hAnsi="宋体" w:eastAsia="宋体" w:cs="宋体"/>
          <w:color w:val="auto"/>
          <w:sz w:val="24"/>
          <w:szCs w:val="24"/>
          <w:highlight w:val="none"/>
          <w:u w:val="single"/>
          <w:lang w:val="en-US" w:eastAsia="zh-CN"/>
        </w:rPr>
        <w:t>56</w:t>
      </w:r>
      <w:r>
        <w:rPr>
          <w:rFonts w:hint="eastAsia" w:ascii="宋体" w:hAnsi="宋体" w:eastAsia="宋体" w:cs="宋体"/>
          <w:color w:val="auto"/>
          <w:sz w:val="24"/>
          <w:szCs w:val="24"/>
          <w:highlight w:val="none"/>
          <w:u w:val="none"/>
        </w:rPr>
        <w:t>天不复工的，或虽未超过</w:t>
      </w:r>
      <w:r>
        <w:rPr>
          <w:rFonts w:hint="eastAsia" w:ascii="宋体" w:hAnsi="宋体" w:eastAsia="宋体" w:cs="宋体"/>
          <w:color w:val="auto"/>
          <w:sz w:val="24"/>
          <w:szCs w:val="24"/>
          <w:highlight w:val="none"/>
          <w:u w:val="single"/>
          <w:lang w:val="en-US" w:eastAsia="zh-CN"/>
        </w:rPr>
        <w:t>56</w:t>
      </w:r>
      <w:r>
        <w:rPr>
          <w:rFonts w:hint="eastAsia" w:ascii="宋体" w:hAnsi="宋体" w:eastAsia="宋体" w:cs="宋体"/>
          <w:color w:val="auto"/>
          <w:sz w:val="24"/>
          <w:szCs w:val="24"/>
          <w:highlight w:val="none"/>
          <w:u w:val="none"/>
        </w:rPr>
        <w:t>天但已经导致合同目的不能实现的；</w:t>
      </w:r>
    </w:p>
    <w:p w14:paraId="439389C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 分包人未按照合同约定向其雇用人员支付报酬，导致引发10人以上的群体性事件的。</w:t>
      </w:r>
    </w:p>
    <w:p w14:paraId="1C6C9142">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58" w:name="_Toc387829834"/>
      <w:bookmarkStart w:id="159" w:name="_Toc389663608"/>
      <w:r>
        <w:rPr>
          <w:rFonts w:hint="eastAsia" w:ascii="宋体" w:hAnsi="宋体" w:eastAsia="宋体" w:cs="宋体"/>
          <w:b/>
          <w:bCs/>
          <w:color w:val="auto"/>
          <w:sz w:val="24"/>
          <w:szCs w:val="24"/>
          <w:highlight w:val="none"/>
        </w:rPr>
        <w:t>13.2 合同解除后的处理</w:t>
      </w:r>
      <w:bookmarkEnd w:id="158"/>
      <w:bookmarkEnd w:id="159"/>
    </w:p>
    <w:p w14:paraId="22C5273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13.2.1 合同解除退场</w:t>
      </w:r>
    </w:p>
    <w:p w14:paraId="680E312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bCs/>
          <w:iCs/>
          <w:color w:val="auto"/>
          <w:sz w:val="24"/>
          <w:szCs w:val="24"/>
          <w:highlight w:val="none"/>
          <w:u w:val="none"/>
        </w:rPr>
      </w:pPr>
      <w:r>
        <w:rPr>
          <w:rFonts w:hint="eastAsia" w:ascii="宋体" w:hAnsi="宋体" w:eastAsia="宋体" w:cs="宋体"/>
          <w:color w:val="auto"/>
          <w:sz w:val="24"/>
          <w:szCs w:val="24"/>
          <w:highlight w:val="none"/>
        </w:rPr>
        <w:t>承包人发出撤场通知的期限要求：</w:t>
      </w:r>
      <w:r>
        <w:rPr>
          <w:rFonts w:hint="eastAsia" w:ascii="宋体" w:hAnsi="宋体" w:eastAsia="宋体" w:cs="宋体"/>
          <w:color w:val="auto"/>
          <w:sz w:val="24"/>
          <w:szCs w:val="24"/>
          <w:highlight w:val="none"/>
          <w:u w:val="none"/>
        </w:rPr>
        <w:t>承包人提前7天向分包人发出撤场通知，分包人应当在承包人要求的期限内撤离劳务作业人员并办理好相关手续。</w:t>
      </w:r>
    </w:p>
    <w:p w14:paraId="6D65997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分包人逾期撤离劳务作业人员应承担的违约责任：若分包人逾期撤离劳务作业人员，每延误一天分包人承担合同价款</w:t>
      </w:r>
      <w:r>
        <w:rPr>
          <w:rFonts w:hint="eastAsia" w:ascii="宋体" w:hAnsi="宋体" w:eastAsia="宋体" w:cs="宋体"/>
          <w:color w:val="auto"/>
          <w:sz w:val="24"/>
          <w:szCs w:val="24"/>
          <w:highlight w:val="none"/>
          <w:u w:val="single"/>
          <w:lang w:val="en-US" w:eastAsia="zh-CN"/>
        </w:rPr>
        <w:t>万分之一</w:t>
      </w:r>
      <w:r>
        <w:rPr>
          <w:rFonts w:hint="eastAsia" w:ascii="宋体" w:hAnsi="宋体" w:eastAsia="宋体" w:cs="宋体"/>
          <w:color w:val="auto"/>
          <w:sz w:val="24"/>
          <w:szCs w:val="24"/>
          <w:highlight w:val="none"/>
          <w:u w:val="none"/>
        </w:rPr>
        <w:t>的违约金。</w:t>
      </w:r>
    </w:p>
    <w:p w14:paraId="7E20F823">
      <w:pPr>
        <w:keepNext/>
        <w:keepLines/>
        <w:pageBreakBefore w:val="0"/>
        <w:widowControl w:val="0"/>
        <w:numPr>
          <w:ilvl w:val="0"/>
          <w:numId w:val="3"/>
        </w:numPr>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缺陷责任期和保修期</w:t>
      </w:r>
    </w:p>
    <w:p w14:paraId="4C5D559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14.1 缺陷责任期：</w:t>
      </w:r>
      <w:r>
        <w:rPr>
          <w:rFonts w:hint="eastAsia" w:ascii="宋体" w:hAnsi="宋体" w:eastAsia="宋体" w:cs="宋体"/>
          <w:color w:val="auto"/>
          <w:sz w:val="24"/>
          <w:szCs w:val="24"/>
          <w:highlight w:val="none"/>
          <w:u w:val="none"/>
        </w:rPr>
        <w:t>自分包工程竣工验收合格之日起</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none"/>
        </w:rPr>
        <w:t>个月。</w:t>
      </w:r>
    </w:p>
    <w:p w14:paraId="76FA1D12">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14.2 质量保修范围和内容：全部分包工程内容。</w:t>
      </w:r>
    </w:p>
    <w:p w14:paraId="0933FEA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质量保修：属于分包人保修范围和内容的分包工程项目，分包人应在接到修理通知</w:t>
      </w:r>
      <w:r>
        <w:rPr>
          <w:rFonts w:hint="eastAsia" w:ascii="宋体" w:hAnsi="宋体" w:eastAsia="宋体" w:cs="宋体"/>
          <w:color w:val="auto"/>
          <w:sz w:val="24"/>
          <w:szCs w:val="24"/>
          <w:highlight w:val="none"/>
          <w:u w:val="none"/>
        </w:rPr>
        <w:t>后24小时内</w:t>
      </w:r>
      <w:r>
        <w:rPr>
          <w:rFonts w:hint="eastAsia" w:ascii="宋体" w:hAnsi="宋体" w:eastAsia="宋体" w:cs="宋体"/>
          <w:color w:val="auto"/>
          <w:sz w:val="24"/>
          <w:szCs w:val="24"/>
          <w:highlight w:val="none"/>
        </w:rPr>
        <w:t>进行响应，派人修理；分包人不能及时派人修理时承包人可委托其他人员修理，保修费用从质量保修金内扣除。在国家规定的工程合理使用期限内，因分包人原因致使工程在合理使用年限内造成人身和财产损害的，分包人应承担损害赔偿责任。</w:t>
      </w:r>
    </w:p>
    <w:p w14:paraId="5371186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质量保修期</w:t>
      </w:r>
    </w:p>
    <w:p w14:paraId="43486657">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根据国家有关规定并结合分包工程约定质量保修期：</w:t>
      </w:r>
    </w:p>
    <w:p w14:paraId="4E88CED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本工程质量保修期为12个月。</w:t>
      </w:r>
    </w:p>
    <w:p w14:paraId="5758A42C">
      <w:pPr>
        <w:pageBreakBefore w:val="0"/>
        <w:widowControl/>
        <w:kinsoku/>
        <w:overflowPunct/>
        <w:topLinePunct w:val="0"/>
        <w:bidi w:val="0"/>
        <w:spacing w:line="540" w:lineRule="exact"/>
        <w:ind w:firstLine="480" w:firstLineChars="2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14.5  质量保证金及返还：</w:t>
      </w:r>
      <w:r>
        <w:rPr>
          <w:rFonts w:hint="eastAsia" w:ascii="宋体" w:hAnsi="宋体" w:eastAsia="宋体" w:cs="宋体"/>
          <w:color w:val="auto"/>
          <w:sz w:val="24"/>
          <w:szCs w:val="24"/>
          <w:highlight w:val="none"/>
          <w:u w:val="none"/>
        </w:rPr>
        <w:t>本工程质量保证金为分包合同总价款的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%，缺陷责任期满3个月后，如无质量问题承包人扣减分包人应承担费用后将质保金余额无息返还分包人。若有纠纷或质量问题未得到解决，责任期顺延。</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缺陷责任期</w:t>
      </w:r>
      <w:r>
        <w:rPr>
          <w:rFonts w:hint="eastAsia" w:ascii="宋体" w:hAnsi="宋体" w:eastAsia="宋体" w:cs="宋体"/>
          <w:color w:val="auto"/>
          <w:sz w:val="24"/>
          <w:szCs w:val="24"/>
          <w:highlight w:val="none"/>
          <w:lang w:val="en-US" w:eastAsia="zh-CN"/>
        </w:rPr>
        <w:t>内如发生质量问题，分包人除应当承担质保责任之外，无权要求承包人返还质量保证金。</w:t>
      </w:r>
    </w:p>
    <w:p w14:paraId="193D920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其他约定</w:t>
      </w:r>
    </w:p>
    <w:p w14:paraId="0FF9BA1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15.1 </w:t>
      </w:r>
      <w:r>
        <w:rPr>
          <w:rFonts w:hint="eastAsia" w:ascii="宋体" w:hAnsi="宋体" w:eastAsia="宋体" w:cs="宋体"/>
          <w:b w:val="0"/>
          <w:bCs w:val="0"/>
          <w:color w:val="auto"/>
          <w:sz w:val="24"/>
          <w:szCs w:val="24"/>
          <w:highlight w:val="none"/>
        </w:rPr>
        <w:t>分包人应具有一定的风险承受能力，对本合同的资金支付与使用可能出现的各种不利因素已做出了合理的安排和保证。在合同履行过程中，如因业主拨付款项不及时导致承包人资金紧张，分包人应给予充分理解，分包人自愿放弃逾期付款的违约金、利息及各项损失费用。</w:t>
      </w:r>
    </w:p>
    <w:p w14:paraId="6A2A08D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由于分包人的违法、违规或违约行为给承包人造成损失或承包人被起诉或仲裁，分包人需承担一切不利后果（该后果包括但不限于判决或裁决要求承包人支付的费用及承包人应诉所产生的差旅费、案件受理费、保全费、律师费等）。</w:t>
      </w:r>
    </w:p>
    <w:p w14:paraId="30D2282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未经承包人同意，分包人不得委托任何第三人（单位）向承包人主张任何权利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也不得发生到承包人滋事、聚众停留承包人办公场所、堵门或威胁承包人工作人员的人身安全等非正常办公行为。如发生上述行为，分包人应向承包人按照</w:t>
      </w:r>
    </w:p>
    <w:p w14:paraId="6E8586B3">
      <w:pPr>
        <w:pageBreakBefore w:val="0"/>
        <w:widowControl w:val="0"/>
        <w:kinsoku/>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none"/>
        </w:rPr>
        <w:t>万元/次承</w:t>
      </w:r>
      <w:r>
        <w:rPr>
          <w:rFonts w:hint="eastAsia" w:ascii="宋体" w:hAnsi="宋体" w:eastAsia="宋体" w:cs="宋体"/>
          <w:color w:val="auto"/>
          <w:sz w:val="24"/>
          <w:szCs w:val="24"/>
          <w:highlight w:val="none"/>
        </w:rPr>
        <w:t>担违约责任，并视为分包人自愿放弃本合同项下债权，承包人无须支付剩余款项。</w:t>
      </w:r>
    </w:p>
    <w:p w14:paraId="64C6108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 本合同的任何一方若与他方发生纠纷，而使另一方被列为被告或第三人、被执行人的，则视为该方放弃对另一方享有的一切债权，本合同自此终止，双方不再存在债权债务关系。</w:t>
      </w:r>
    </w:p>
    <w:p w14:paraId="4F02AD1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 未经承包人书面授权，承包人项目部章及项目部资料专用章不得用于签订经济合同或确认与经济相关事项，如发生使用此类未经授权印章签订的合同、协议及确认文书均为无效。分包人对此已明确知悉。</w:t>
      </w:r>
    </w:p>
    <w:p w14:paraId="54C77526">
      <w:pPr>
        <w:pStyle w:val="14"/>
        <w:spacing w:line="500" w:lineRule="exact"/>
        <w:ind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通知与送达：</w:t>
      </w:r>
    </w:p>
    <w:p w14:paraId="0F396A7C">
      <w:pPr>
        <w:pStyle w:val="14"/>
        <w:spacing w:line="500" w:lineRule="exact"/>
        <w:ind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间，合同任何一方应当按照合同扉页中标明的地址和联系方式进行文件送达。任何一方对上述地址的变更应当在变更后三日内书面通知另一方。采取邮寄方式送达的，文件寄出第二天为送达日；采取传真或电子邮件方式送达的，文件发出之日为送达日。对方不得以没有实际收到文件作为抗辩理由。本通知条款同样适用于因纠纷产生诉讼过程中的送达。</w:t>
      </w:r>
    </w:p>
    <w:p w14:paraId="5FCD221E">
      <w:pPr>
        <w:pStyle w:val="14"/>
        <w:rPr>
          <w:rFonts w:hint="eastAsia" w:ascii="宋体" w:hAnsi="宋体" w:eastAsia="宋体" w:cs="宋体"/>
          <w:color w:val="auto"/>
          <w:highlight w:val="none"/>
        </w:rPr>
      </w:pPr>
    </w:p>
    <w:p w14:paraId="33D6D121">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专用合同条款附件：</w:t>
      </w:r>
    </w:p>
    <w:p w14:paraId="0785682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附件一：</w:t>
      </w:r>
      <w:r>
        <w:rPr>
          <w:rFonts w:hint="eastAsia" w:ascii="宋体" w:hAnsi="宋体" w:cs="宋体"/>
          <w:bCs/>
          <w:color w:val="auto"/>
          <w:sz w:val="24"/>
          <w:szCs w:val="24"/>
          <w:highlight w:val="none"/>
          <w:lang w:eastAsia="zh-CN"/>
        </w:rPr>
        <w:t>建筑</w:t>
      </w:r>
      <w:r>
        <w:rPr>
          <w:rFonts w:hint="eastAsia" w:ascii="宋体" w:hAnsi="宋体" w:eastAsia="宋体" w:cs="宋体"/>
          <w:bCs/>
          <w:color w:val="auto"/>
          <w:sz w:val="24"/>
          <w:szCs w:val="24"/>
          <w:highlight w:val="none"/>
        </w:rPr>
        <w:t>施工安全生产协议</w:t>
      </w:r>
    </w:p>
    <w:p w14:paraId="303F6DE1">
      <w:pPr>
        <w:pageBreakBefore w:val="0"/>
        <w:widowControl w:val="0"/>
        <w:tabs>
          <w:tab w:val="left" w:pos="4845"/>
        </w:tabs>
        <w:kinsoku/>
        <w:overflowPunct/>
        <w:topLinePunct w:val="0"/>
        <w:bidi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附件二：</w:t>
      </w:r>
      <w:r>
        <w:rPr>
          <w:rFonts w:hint="eastAsia" w:ascii="宋体" w:hAnsi="宋体" w:cs="宋体"/>
          <w:bCs/>
          <w:color w:val="auto"/>
          <w:sz w:val="24"/>
          <w:szCs w:val="24"/>
          <w:highlight w:val="none"/>
          <w:lang w:eastAsia="zh-CN"/>
        </w:rPr>
        <w:t>建筑</w:t>
      </w:r>
      <w:r>
        <w:rPr>
          <w:rFonts w:hint="eastAsia" w:ascii="宋体" w:hAnsi="宋体" w:eastAsia="宋体" w:cs="宋体"/>
          <w:bCs/>
          <w:color w:val="auto"/>
          <w:sz w:val="24"/>
          <w:szCs w:val="24"/>
          <w:highlight w:val="none"/>
        </w:rPr>
        <w:t>施工环境保护协议</w:t>
      </w:r>
      <w:r>
        <w:rPr>
          <w:rFonts w:hint="eastAsia" w:ascii="宋体" w:hAnsi="宋体" w:eastAsia="宋体" w:cs="宋体"/>
          <w:bCs/>
          <w:color w:val="auto"/>
          <w:sz w:val="24"/>
          <w:szCs w:val="24"/>
          <w:highlight w:val="none"/>
        </w:rPr>
        <w:tab/>
      </w:r>
    </w:p>
    <w:p w14:paraId="4510975A">
      <w:pPr>
        <w:spacing w:line="500" w:lineRule="exact"/>
        <w:ind w:firstLine="480" w:firstLineChars="200"/>
        <w:rPr>
          <w:rFonts w:hint="eastAsia" w:ascii="宋体" w:hAnsi="宋体" w:eastAsia="宋体" w:cs="宋体"/>
          <w:bCs/>
          <w:color w:val="auto"/>
          <w:sz w:val="24"/>
          <w:szCs w:val="24"/>
          <w:highlight w:val="none"/>
        </w:rPr>
      </w:pPr>
    </w:p>
    <w:p w14:paraId="41C0BDC1">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p>
    <w:p w14:paraId="02D6D28B">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p>
    <w:p w14:paraId="0B1BDA05">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p>
    <w:p w14:paraId="4D30AAE4">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p>
    <w:p w14:paraId="35466D3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4051A6C">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附件一：</w:t>
      </w:r>
    </w:p>
    <w:p w14:paraId="281F6DC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lang w:val="en-US" w:eastAsia="zh-CN"/>
        </w:rPr>
        <w:t>建筑</w:t>
      </w:r>
      <w:r>
        <w:rPr>
          <w:rFonts w:hint="eastAsia" w:ascii="宋体" w:hAnsi="宋体" w:eastAsia="宋体" w:cs="宋体"/>
          <w:b/>
          <w:color w:val="auto"/>
          <w:sz w:val="32"/>
          <w:szCs w:val="32"/>
          <w:highlight w:val="none"/>
        </w:rPr>
        <w:t>施工安全生产协议</w:t>
      </w:r>
    </w:p>
    <w:p w14:paraId="3F308650">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p>
    <w:p w14:paraId="4EDCCE58">
      <w:pPr>
        <w:keepNext w:val="0"/>
        <w:keepLines w:val="0"/>
        <w:pageBreakBefore w:val="0"/>
        <w:kinsoku/>
        <w:wordWrap/>
        <w:overflowPunct/>
        <w:topLinePunct w:val="0"/>
        <w:autoSpaceDE/>
        <w:autoSpaceDN/>
        <w:bidi w:val="0"/>
        <w:adjustRightInd/>
        <w:snapToGrid/>
        <w:spacing w:line="348"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承包人（</w:t>
      </w:r>
      <w:r>
        <w:rPr>
          <w:rFonts w:hint="eastAsia" w:ascii="宋体" w:hAnsi="宋体" w:eastAsia="宋体" w:cs="宋体"/>
          <w:b/>
          <w:bCs/>
          <w:color w:val="auto"/>
          <w:sz w:val="24"/>
          <w:szCs w:val="24"/>
          <w:highlight w:val="none"/>
          <w:lang w:val="en-US" w:eastAsia="zh-CN"/>
        </w:rPr>
        <w:t>甲方</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山西潞安工程有限公司</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  </w:t>
      </w:r>
    </w:p>
    <w:p w14:paraId="7ED5C5A7">
      <w:pPr>
        <w:keepNext w:val="0"/>
        <w:keepLines w:val="0"/>
        <w:pageBreakBefore w:val="0"/>
        <w:kinsoku/>
        <w:wordWrap/>
        <w:overflowPunct/>
        <w:topLinePunct w:val="0"/>
        <w:autoSpaceDE/>
        <w:autoSpaceDN/>
        <w:bidi w:val="0"/>
        <w:adjustRightInd/>
        <w:snapToGrid/>
        <w:spacing w:line="348"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分包人（</w:t>
      </w:r>
      <w:r>
        <w:rPr>
          <w:rFonts w:hint="eastAsia" w:ascii="宋体" w:hAnsi="宋体" w:eastAsia="宋体" w:cs="宋体"/>
          <w:b/>
          <w:bCs/>
          <w:color w:val="auto"/>
          <w:sz w:val="24"/>
          <w:szCs w:val="24"/>
          <w:highlight w:val="none"/>
          <w:lang w:val="en-US" w:eastAsia="zh-CN"/>
        </w:rPr>
        <w:t>乙方</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XXXX</w:t>
      </w:r>
      <w:r>
        <w:rPr>
          <w:rFonts w:hint="eastAsia" w:ascii="宋体" w:hAnsi="宋体" w:eastAsia="宋体" w:cs="宋体"/>
          <w:b/>
          <w:bCs/>
          <w:color w:val="auto"/>
          <w:sz w:val="24"/>
          <w:szCs w:val="24"/>
          <w:highlight w:val="none"/>
          <w:u w:val="single"/>
        </w:rPr>
        <w:t xml:space="preserve"> </w:t>
      </w:r>
    </w:p>
    <w:p w14:paraId="2AB14989">
      <w:pPr>
        <w:keepNext w:val="0"/>
        <w:keepLines w:val="0"/>
        <w:pageBreakBefore w:val="0"/>
        <w:widowControl w:val="0"/>
        <w:kinsoku/>
        <w:wordWrap/>
        <w:overflowPunct/>
        <w:topLinePunct w:val="0"/>
        <w:autoSpaceDE/>
        <w:autoSpaceDN/>
        <w:bidi w:val="0"/>
        <w:adjustRightInd/>
        <w:snapToGrid/>
        <w:spacing w:line="348" w:lineRule="auto"/>
        <w:ind w:firstLine="482" w:firstLineChars="200"/>
        <w:jc w:val="left"/>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lang w:eastAsia="zh-CN"/>
        </w:rPr>
        <w:t>工程名称:</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工程</w:t>
      </w:r>
      <w:r>
        <w:rPr>
          <w:rFonts w:hint="eastAsia" w:ascii="宋体" w:hAnsi="宋体" w:eastAsia="宋体" w:cs="宋体"/>
          <w:b/>
          <w:bCs/>
          <w:color w:val="auto"/>
          <w:sz w:val="24"/>
          <w:szCs w:val="24"/>
          <w:highlight w:val="none"/>
          <w:u w:val="single"/>
          <w:lang w:val="en-US" w:eastAsia="zh-CN"/>
        </w:rPr>
        <w:t xml:space="preserve"> </w:t>
      </w:r>
    </w:p>
    <w:p w14:paraId="781D09E7">
      <w:pPr>
        <w:keepNext w:val="0"/>
        <w:keepLines w:val="0"/>
        <w:pageBreakBefore w:val="0"/>
        <w:widowControl w:val="0"/>
        <w:kinsoku/>
        <w:wordWrap/>
        <w:overflowPunct/>
        <w:topLinePunct w:val="0"/>
        <w:autoSpaceDE/>
        <w:autoSpaceDN/>
        <w:bidi w:val="0"/>
        <w:adjustRightInd/>
        <w:snapToGrid/>
        <w:spacing w:line="348" w:lineRule="auto"/>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工程地点:</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F3B78DF">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highlight w:val="none"/>
        </w:rPr>
        <w:t>甲乙双方根据《中华人民共和国建筑法》、《中华人民共和国安全生产法》和《建设工程安全生产管理条例》和《煤矿安全规程》建筑施工行业管理标准规范等相关规定，经协商一致，签订建筑施工安全生产协议。</w:t>
      </w:r>
    </w:p>
    <w:p w14:paraId="41CB7318">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highlight w:val="none"/>
        </w:rPr>
        <w:t>一、 双方权责</w:t>
      </w:r>
    </w:p>
    <w:p w14:paraId="00C839AB">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highlight w:val="none"/>
        </w:rPr>
        <w:t>（一） 甲乙双方共同的责任:      </w:t>
      </w:r>
    </w:p>
    <w:p w14:paraId="741D4043">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highlight w:val="none"/>
        </w:rPr>
        <w:t xml:space="preserve">1、坚持以人为本的安全生产宗旨，贯彻落实国家有关安全生产的法律法规，坚持“安全第一、预防为主、综合治理”的方针，全面实施国家和行业管理部门有关安全生产的标准规范，落实总包单位的各项安全管理制度，确保封闭管理、确保员工安全、确保安全生产。        </w:t>
      </w:r>
    </w:p>
    <w:p w14:paraId="10AA2A4F">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olor w:val="auto"/>
          <w:highlight w:val="none"/>
        </w:rPr>
        <w:t>2、遵循先订合同后施工的原则，否则由此造成的一切后果均由有关方负责。</w:t>
      </w:r>
    </w:p>
    <w:p w14:paraId="33FBC920">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承包人指派</w:t>
      </w:r>
      <w:r>
        <w:rPr>
          <w:rFonts w:hint="eastAsia" w:cs="宋体"/>
          <w:color w:val="auto"/>
          <w:kern w:val="2"/>
          <w:sz w:val="24"/>
          <w:szCs w:val="24"/>
          <w:highlight w:val="none"/>
          <w:u w:val="single"/>
          <w:lang w:val="en-US" w:eastAsia="zh-CN"/>
        </w:rPr>
        <w:t>XXXX</w:t>
      </w:r>
      <w:r>
        <w:rPr>
          <w:rFonts w:hint="eastAsia" w:ascii="宋体" w:hAnsi="宋体" w:eastAsia="宋体" w:cs="宋体"/>
          <w:color w:val="auto"/>
          <w:kern w:val="2"/>
          <w:sz w:val="24"/>
          <w:szCs w:val="24"/>
          <w:highlight w:val="none"/>
        </w:rPr>
        <w:t>、分包单位指派</w:t>
      </w:r>
      <w:r>
        <w:rPr>
          <w:rFonts w:hint="eastAsia" w:cs="宋体"/>
          <w:color w:val="auto"/>
          <w:kern w:val="2"/>
          <w:sz w:val="24"/>
          <w:szCs w:val="24"/>
          <w:highlight w:val="none"/>
          <w:u w:val="single"/>
          <w:lang w:val="en-US" w:eastAsia="zh-CN"/>
        </w:rPr>
        <w:t>XXXX</w:t>
      </w:r>
      <w:r>
        <w:rPr>
          <w:rFonts w:hint="eastAsia" w:ascii="宋体" w:hAnsi="宋体" w:eastAsia="宋体" w:cs="宋体"/>
          <w:color w:val="auto"/>
          <w:kern w:val="2"/>
          <w:sz w:val="24"/>
          <w:szCs w:val="24"/>
          <w:highlight w:val="none"/>
        </w:rPr>
        <w:t>为本工程项目有关安全、防火、环保工作的联系工作。</w:t>
      </w:r>
    </w:p>
    <w:p w14:paraId="69A3677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（二）</w:t>
      </w:r>
      <w:r>
        <w:rPr>
          <w:rFonts w:hint="eastAsia" w:cs="宋体"/>
          <w:b/>
          <w:bCs/>
          <w:color w:val="auto"/>
          <w:kern w:val="2"/>
          <w:sz w:val="24"/>
          <w:szCs w:val="24"/>
          <w:highlight w:val="none"/>
          <w:lang w:eastAsia="zh-CN"/>
        </w:rPr>
        <w:t>承包人</w:t>
      </w:r>
      <w:r>
        <w:rPr>
          <w:rFonts w:hint="eastAsia" w:ascii="宋体" w:hAnsi="宋体" w:eastAsia="宋体" w:cs="宋体"/>
          <w:b/>
          <w:bCs/>
          <w:color w:val="auto"/>
          <w:kern w:val="2"/>
          <w:sz w:val="24"/>
          <w:szCs w:val="24"/>
          <w:highlight w:val="none"/>
        </w:rPr>
        <w:t>的责任</w:t>
      </w:r>
      <w:r>
        <w:rPr>
          <w:rFonts w:hint="eastAsia" w:ascii="宋体" w:hAnsi="宋体" w:eastAsia="宋体" w:cs="宋体"/>
          <w:color w:val="auto"/>
          <w:kern w:val="2"/>
          <w:sz w:val="24"/>
          <w:szCs w:val="24"/>
          <w:highlight w:val="none"/>
        </w:rPr>
        <w:t>       </w:t>
      </w:r>
    </w:p>
    <w:p w14:paraId="1E00EBDF">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1、建立安全生产责任制度。承包人作为总包单位，对整个施工现场行使安全管理权，制定并落实企业的安全生产责任制、安全生产规章制度和操作规程。</w:t>
      </w:r>
    </w:p>
    <w:p w14:paraId="70096A61">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2、建立安全例会制度。每周组织召开一次安全会议，并形成会议纪要。遇有特殊情况时，随时召开安全会议。      </w:t>
      </w:r>
    </w:p>
    <w:p w14:paraId="7EC14787">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3、建立安全检查制度。每周组织一次安全检查，下达整改通知单，进行安全奖罚；督促分包人完成整改事项，并在整改反馈单上签署意见。对分包人施工工序、操作岗位的安全行为进行日常监督检查，纠正违章指挥和违章作业。    </w:t>
      </w:r>
    </w:p>
    <w:p w14:paraId="01C8FE9A">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建立安全教育培训制度。负责组织对</w:t>
      </w:r>
      <w:r>
        <w:rPr>
          <w:rFonts w:hint="eastAsia" w:ascii="宋体" w:hAnsi="宋体" w:eastAsia="宋体" w:cs="宋体"/>
          <w:color w:val="auto"/>
          <w:kern w:val="2"/>
          <w:sz w:val="24"/>
          <w:szCs w:val="24"/>
          <w:highlight w:val="none"/>
          <w:lang w:eastAsia="zh-CN"/>
        </w:rPr>
        <w:t>分包人</w:t>
      </w:r>
      <w:r>
        <w:rPr>
          <w:rFonts w:hint="eastAsia" w:ascii="宋体" w:hAnsi="宋体" w:eastAsia="宋体" w:cs="宋体"/>
          <w:color w:val="auto"/>
          <w:kern w:val="2"/>
          <w:sz w:val="24"/>
          <w:szCs w:val="24"/>
          <w:highlight w:val="none"/>
        </w:rPr>
        <w:t>进场工人进行入场安全教育。每年负责组织一次安全生产知识考试工作。在推广新技术、新材料、新设备和新工艺时，负责对分包管理人员和作业人员进行安全生产教育培训。有权拒绝使用安全生产教育培训考核不合格的人员。</w:t>
      </w:r>
    </w:p>
    <w:p w14:paraId="645938B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 xml:space="preserve">组织安全技术交底。技术负责人主管安全技术交底工作，并负责向分包单位的技术负责人进行交底，同时督促安全管理人员监督分包单位向现场施工人员进行交底。重要分项或重点部位的交底，必要时，可直接进行交底。交底人要签上自己的名字和交底时间。 </w:t>
      </w:r>
    </w:p>
    <w:p w14:paraId="198D8D5D">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负责编制总的施工组织设计。       </w:t>
      </w:r>
    </w:p>
    <w:p w14:paraId="1E605CDF">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rPr>
        <w:t>负责建立项目部安全管理资料。       </w:t>
      </w:r>
    </w:p>
    <w:p w14:paraId="0A21D0B4">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负责编制施工现场总的紧急情况下的应急预案和生产安全事故应急救援预案，建立健全疫情常态化防控应急机制。</w:t>
      </w:r>
    </w:p>
    <w:p w14:paraId="13CC33A3">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9、</w:t>
      </w:r>
      <w:r>
        <w:rPr>
          <w:rFonts w:hint="eastAsia" w:ascii="宋体" w:hAnsi="宋体" w:eastAsia="宋体" w:cs="宋体"/>
          <w:color w:val="auto"/>
          <w:kern w:val="2"/>
          <w:sz w:val="24"/>
          <w:szCs w:val="24"/>
          <w:highlight w:val="none"/>
        </w:rPr>
        <w:t>对分包单位违章、违纪人员，有制止权、下达整改通知权、罚款权、停工权和直至清退出现场权。     </w:t>
      </w:r>
    </w:p>
    <w:p w14:paraId="57C86143">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rPr>
        <w:t xml:space="preserve">有让分包单位按照国家规定成立安全管理机构和配备安全管理人员的权利。        </w:t>
      </w:r>
    </w:p>
    <w:p w14:paraId="1C70E9DF">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11、</w:t>
      </w:r>
      <w:r>
        <w:rPr>
          <w:rFonts w:hint="eastAsia" w:ascii="宋体" w:hAnsi="宋体" w:eastAsia="宋体" w:cs="宋体"/>
          <w:color w:val="auto"/>
          <w:kern w:val="2"/>
          <w:sz w:val="24"/>
          <w:szCs w:val="24"/>
          <w:highlight w:val="none"/>
        </w:rPr>
        <w:t>按规定足额使用安全措施费用</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有要求分包单位按规定足额使用安全措施费用的权利。     </w:t>
      </w:r>
    </w:p>
    <w:p w14:paraId="42C33BE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12、</w:t>
      </w:r>
      <w:r>
        <w:rPr>
          <w:rFonts w:hint="eastAsia" w:ascii="宋体" w:hAnsi="宋体" w:eastAsia="宋体" w:cs="宋体"/>
          <w:color w:val="auto"/>
          <w:kern w:val="2"/>
          <w:sz w:val="24"/>
          <w:szCs w:val="24"/>
          <w:highlight w:val="none"/>
        </w:rPr>
        <w:t>及时向</w:t>
      </w:r>
      <w:r>
        <w:rPr>
          <w:rFonts w:hint="eastAsia" w:ascii="宋体" w:hAnsi="宋体" w:eastAsia="宋体" w:cs="宋体"/>
          <w:color w:val="auto"/>
          <w:kern w:val="2"/>
          <w:sz w:val="24"/>
          <w:szCs w:val="24"/>
          <w:highlight w:val="none"/>
          <w:lang w:eastAsia="zh-CN"/>
        </w:rPr>
        <w:t>分包人</w:t>
      </w:r>
      <w:r>
        <w:rPr>
          <w:rFonts w:hint="eastAsia" w:ascii="宋体" w:hAnsi="宋体" w:eastAsia="宋体" w:cs="宋体"/>
          <w:color w:val="auto"/>
          <w:kern w:val="2"/>
          <w:sz w:val="24"/>
          <w:szCs w:val="24"/>
          <w:highlight w:val="none"/>
        </w:rPr>
        <w:t>书面通报现场危险作业环境和危险情况。</w:t>
      </w:r>
    </w:p>
    <w:p w14:paraId="64AA1F7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有权对</w:t>
      </w:r>
      <w:r>
        <w:rPr>
          <w:rFonts w:hint="eastAsia" w:ascii="宋体" w:hAnsi="宋体" w:eastAsia="宋体" w:cs="宋体"/>
          <w:color w:val="auto"/>
          <w:kern w:val="2"/>
          <w:sz w:val="24"/>
          <w:szCs w:val="24"/>
          <w:highlight w:val="none"/>
          <w:lang w:eastAsia="zh-CN"/>
        </w:rPr>
        <w:t>分包人</w:t>
      </w:r>
      <w:r>
        <w:rPr>
          <w:rFonts w:hint="eastAsia" w:ascii="宋体" w:hAnsi="宋体" w:eastAsia="宋体" w:cs="宋体"/>
          <w:color w:val="auto"/>
          <w:kern w:val="2"/>
          <w:sz w:val="24"/>
          <w:szCs w:val="24"/>
          <w:highlight w:val="none"/>
        </w:rPr>
        <w:t>使用的临时设施、安全防护用品进行检查和验收，对不符合安全要求和项目管理规定的设施和防护用品有权要求拆除、更换。</w:t>
      </w:r>
    </w:p>
    <w:p w14:paraId="29899013">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color w:val="auto"/>
        </w:rPr>
      </w:pPr>
      <w:r>
        <w:rPr>
          <w:rFonts w:hint="eastAsia"/>
          <w:color w:val="auto"/>
          <w:lang w:val="en-US" w:eastAsia="zh-CN"/>
        </w:rPr>
        <w:t>14</w:t>
      </w:r>
      <w:r>
        <w:rPr>
          <w:rFonts w:hint="eastAsia"/>
          <w:color w:val="auto"/>
          <w:lang w:eastAsia="zh-CN"/>
        </w:rPr>
        <w:t>、</w:t>
      </w:r>
      <w:r>
        <w:rPr>
          <w:rFonts w:hint="eastAsia"/>
          <w:color w:val="auto"/>
        </w:rPr>
        <w:t>承包人应对分包人提交的营业执照、施工资质和安全施工资格证书进行审查及备案，了解在此前的施工业绩及施工安全情况。</w:t>
      </w:r>
    </w:p>
    <w:p w14:paraId="504B5875">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color w:val="auto"/>
        </w:rPr>
      </w:pPr>
      <w:r>
        <w:rPr>
          <w:rFonts w:hint="eastAsia"/>
          <w:color w:val="auto"/>
          <w:lang w:val="en-US" w:eastAsia="zh-CN"/>
        </w:rPr>
        <w:t>15</w:t>
      </w:r>
      <w:r>
        <w:rPr>
          <w:rFonts w:hint="eastAsia"/>
          <w:color w:val="auto"/>
          <w:lang w:eastAsia="zh-CN"/>
        </w:rPr>
        <w:t>、</w:t>
      </w:r>
      <w:r>
        <w:rPr>
          <w:rFonts w:hint="eastAsia"/>
          <w:color w:val="auto"/>
        </w:rPr>
        <w:t>施工期间承包人应对分包人施工现场进行安全监督，发现违章作业及危及人身、设备安全时，应及时制止、纠正，必要时有权停止其工作，并向分包人提出整改要求。</w:t>
      </w:r>
    </w:p>
    <w:p w14:paraId="3C876914">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lang w:val="en-US" w:eastAsia="zh-CN"/>
        </w:rPr>
        <w:t>16、承包人有协助分包人搞好安全生产、安全管理以及督促定期检查的义务，对承包人违反安全生产规定、制度等情况，分包人有要求承包人整改的权利。</w:t>
      </w:r>
    </w:p>
    <w:p w14:paraId="19410101">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（三）</w:t>
      </w:r>
      <w:r>
        <w:rPr>
          <w:rFonts w:hint="eastAsia" w:cs="宋体"/>
          <w:b/>
          <w:bCs/>
          <w:color w:val="auto"/>
          <w:kern w:val="2"/>
          <w:sz w:val="24"/>
          <w:szCs w:val="24"/>
          <w:highlight w:val="none"/>
          <w:lang w:eastAsia="zh-CN"/>
        </w:rPr>
        <w:t>分包人</w:t>
      </w:r>
      <w:r>
        <w:rPr>
          <w:rFonts w:hint="eastAsia" w:ascii="宋体" w:hAnsi="宋体" w:eastAsia="宋体" w:cs="宋体"/>
          <w:b/>
          <w:bCs/>
          <w:color w:val="auto"/>
          <w:kern w:val="2"/>
          <w:sz w:val="24"/>
          <w:szCs w:val="24"/>
          <w:highlight w:val="none"/>
        </w:rPr>
        <w:t>的责任</w:t>
      </w:r>
      <w:r>
        <w:rPr>
          <w:rFonts w:hint="eastAsia" w:ascii="宋体" w:hAnsi="宋体" w:eastAsia="宋体" w:cs="宋体"/>
          <w:color w:val="auto"/>
          <w:kern w:val="2"/>
          <w:sz w:val="24"/>
          <w:szCs w:val="24"/>
          <w:highlight w:val="none"/>
        </w:rPr>
        <w:t>    </w:t>
      </w:r>
    </w:p>
    <w:p w14:paraId="0E9BB917">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建立本单位的安全生产责任制度，层层签定安全生产责任状，责任到人，具体目标为：</w:t>
      </w:r>
      <w:r>
        <w:rPr>
          <w:rFonts w:hint="eastAsia" w:cs="宋体"/>
          <w:color w:val="auto"/>
          <w:kern w:val="2"/>
          <w:sz w:val="24"/>
          <w:szCs w:val="24"/>
          <w:highlight w:val="none"/>
          <w:u w:val="single"/>
          <w:lang w:val="en-US" w:eastAsia="zh-CN"/>
        </w:rPr>
        <w:t>全年零事故</w:t>
      </w:r>
      <w:r>
        <w:rPr>
          <w:rFonts w:hint="eastAsia" w:ascii="宋体" w:hAnsi="宋体" w:eastAsia="宋体" w:cs="宋体"/>
          <w:color w:val="auto"/>
          <w:kern w:val="2"/>
          <w:sz w:val="24"/>
          <w:szCs w:val="24"/>
          <w:highlight w:val="none"/>
        </w:rPr>
        <w:t>。       </w:t>
      </w:r>
    </w:p>
    <w:p w14:paraId="24DF1B6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2、分包人须为进入现场的施工人员及时办理工伤保险，支付保险费及意外事故险、安全生产责任险等险种。   </w:t>
      </w:r>
    </w:p>
    <w:p w14:paraId="4E78DFAE">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3、按国家规定建立安全管理机构和配备安全管理人员，安全管理人员持证上岗，安全管理人员必须是队伍中最先进场和最后退场的人员。 </w:t>
      </w:r>
    </w:p>
    <w:p w14:paraId="44157FA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队伍进场前，向承包人提供全体施工人员的花名册、全体施工人员接受安全教育情况台帐、特种作业人员上岗证原件和复印件。队伍进场后，调出和调进人员要事先向承包人通报，并附调进人员体检报告，确保用工人员符合施工要求。</w:t>
      </w:r>
    </w:p>
    <w:p w14:paraId="2D516CF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5、分包人应当具备国家规定的注册资本、专业技术人员、技术装备和安全生产等条件，应向承包人提供真实、合法、有效的承包本工程所需相关资质证书；</w:t>
      </w:r>
    </w:p>
    <w:p w14:paraId="6EF14B06">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严格按照潞安集团“潞矿安字【2013】801#文件”要求，健全施工项目部安全生产组织机构，配备满足安全生产需要的专职安全生产管理人员、技术人员、特殊工种作业人员和装备，建立健全各项安全生产管理规章制度，严查隐患，狠反“三违”，不违章指挥，不强令员工违章冒险作业，确保施工安全。</w:t>
      </w:r>
    </w:p>
    <w:p w14:paraId="63D6956D">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7、分包人应遵守国家和地方关于劳动安全、劳务用工法律法规及规章制度，</w:t>
      </w:r>
    </w:p>
    <w:p w14:paraId="4980902C">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规范劳动用工制度，保证用工的合法性，维护职工权益，为从业人员提供符合国家标准或行业标准的劳动防护用品，为从业人员及时缴纳各种社会保险，及时发放工人工资。</w:t>
      </w:r>
    </w:p>
    <w:p w14:paraId="2A0F8D85">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依法建立健全安全生产管理机制，完善安全生产管理体系，认真落实安全生产主体责任，强化安全管理，加强员工安全教育工作，依法对从业人员进行安全生产教育和安全生产培训，做到按规定、按要求持证上岗。</w:t>
      </w:r>
    </w:p>
    <w:p w14:paraId="500EB64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9、分包人施工项目安全生产管理人员、技术人员持证上岗，特种作业人员上岗必须携带特种作业操作证，严禁违章操作、无证操作；严禁不懂电器、机械设备的人，擅自操作使用电器、机械设备。</w:t>
      </w:r>
    </w:p>
    <w:p w14:paraId="70F5BCE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分包人使用施工机械应符合规定的验收程序；特种设备还需经有资质的检验单位检验合格后方可使用。施工机械、特种设备严禁在未经验收或验收不合格的情况下投入使用，否则由此发生的后果概由擅自分包人负责。</w:t>
      </w:r>
    </w:p>
    <w:p w14:paraId="710B285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易燃易爆场所严禁吸烟及动用明火，消防器材不准挪作他用，施工过程中如需动火作业，应根据动火级别由分包人提出申请，经承包人批准。双方确认达到动火条件、落实安全防范措施后方可进行动火作业。动火作业过程中分包人安全人员必须在现场监护。如分包人未提出申请或未执行相关规定，由此发生的后果概由分包人负责。</w:t>
      </w:r>
    </w:p>
    <w:p w14:paraId="04AD09E8">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12、专业化队伍在施工期间必须接受承包人的检查和指导，承包人有权对分包人所处的施工区域、作业环境、操作设施设备、工具用具等进行检查。</w:t>
      </w:r>
    </w:p>
    <w:p w14:paraId="0013927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13、贯彻谁施工谁负责安全的原则，分包人人员在施工期间， 由于分包人原因造成伤亡、机械等事故 (包括由分包人责任造成承包人人员、第三人伤亡等)，承包人有协助紧急抢救伤员的义务，分包人负责事故上报，经济赔偿及善后处理。</w:t>
      </w:r>
    </w:p>
    <w:p w14:paraId="590216A1">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14、分包人施工过程中应做到工完、料尽、场地清，确保安全文明施工。</w:t>
      </w:r>
    </w:p>
    <w:p w14:paraId="0979D8B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15、分包人在施工期间必须严格执行和遵守承包人的安全生产、防火管理等各类规定，接受承包人的督促、检查和指导。</w:t>
      </w:r>
    </w:p>
    <w:p w14:paraId="1B13C9C5">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分包人应在在签订分包合同前，拟签合同的专业化队伍要提前到矿建分公司安监办备案。专业化队伍要保证备案内容的真实性，备案内容若有变化，要及时到矿建分公司安监办进行备案变更。备案审核内容为公司资质、施工队组组织机构 (队组成立及任命文件)、施工队组管理人员、特殊工种作业人员相关证件、施工人员工伤保险缴纳证明等。</w:t>
      </w:r>
    </w:p>
    <w:p w14:paraId="5197FE9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17、分包人在签订工程施工合同后，应自觉地向暂住地的公安派出机构办理暂住登记手续，并向当地区(县)城建办(建设局)安监站、劳动局劳动保护检察部门办理施工登记手续。</w:t>
      </w:r>
      <w:r>
        <w:rPr>
          <w:rFonts w:hint="eastAsia" w:ascii="宋体" w:hAnsi="宋体" w:eastAsia="宋体" w:cs="宋体"/>
          <w:color w:val="auto"/>
          <w:kern w:val="2"/>
          <w:sz w:val="24"/>
          <w:szCs w:val="24"/>
          <w:highlight w:val="none"/>
        </w:rPr>
        <w:t xml:space="preserve">     </w:t>
      </w:r>
    </w:p>
    <w:p w14:paraId="739093DC">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b/>
          <w:bCs/>
          <w:color w:val="auto"/>
          <w:kern w:val="2"/>
          <w:sz w:val="24"/>
          <w:szCs w:val="24"/>
          <w:highlight w:val="none"/>
        </w:rPr>
      </w:pPr>
      <w:r>
        <w:rPr>
          <w:rFonts w:hint="eastAsia" w:cs="宋体"/>
          <w:b/>
          <w:bCs/>
          <w:color w:val="auto"/>
          <w:kern w:val="2"/>
          <w:sz w:val="24"/>
          <w:szCs w:val="24"/>
          <w:highlight w:val="none"/>
          <w:lang w:val="en-US" w:eastAsia="zh-CN"/>
        </w:rPr>
        <w:t>二、</w:t>
      </w:r>
      <w:r>
        <w:rPr>
          <w:rFonts w:hint="eastAsia" w:ascii="宋体" w:hAnsi="宋体" w:eastAsia="宋体" w:cs="宋体"/>
          <w:b/>
          <w:bCs/>
          <w:color w:val="auto"/>
          <w:kern w:val="2"/>
          <w:sz w:val="24"/>
          <w:szCs w:val="24"/>
          <w:highlight w:val="none"/>
        </w:rPr>
        <w:t>需要说明的事宜</w:t>
      </w:r>
    </w:p>
    <w:p w14:paraId="77E7E0BD">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（一）承包人书面下整改通知的，因分包人拒不整改而造成的事故由分包人负全面责任。 </w:t>
      </w:r>
    </w:p>
    <w:p w14:paraId="0C2807F4">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（二）其他事宜将根据现场实际情况实际实施。承包人有权利针对现场实际情况对一切不安全的因素进行劝说、阻止、整改、处罚。分包人必须积极配合，否则出现事故分包人负全面责任。     </w:t>
      </w:r>
    </w:p>
    <w:p w14:paraId="691D5AEE">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（三）分包单位应遵守潞安工程公司分包单位安全管理制度，杜绝出现分包人因不服从承包人合理安全管理而造成对承包人的人身伤害。一旦出现，严肃处理(一切责任分包人负责）。  </w:t>
      </w:r>
    </w:p>
    <w:p w14:paraId="1A7A54C6">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（四）分包人在进场前必须按承包人项目部的要求将所须资料交齐后方可进场。</w:t>
      </w:r>
    </w:p>
    <w:p w14:paraId="12EB5BE1">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（五）分包人进场的所有机械设备必须向承包人项目部提供清单，待检查合格后方可入场。      </w:t>
      </w:r>
    </w:p>
    <w:p w14:paraId="7242A607">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（六）对分包单位的罚款按照公司制度规定执行，公司对分包单位安全奖罚规定与本协议具有同等法律效力。</w:t>
      </w:r>
    </w:p>
    <w:p w14:paraId="695AC6E7">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七）分包人保证提供的企业资质和施工业绩真实有效，否则、由此产生的一切后果，由分包人自行承担；愿接受承包方对所分包工程的安全管理，积极配合承包方的安全检查，对于承包方查出的隐患和问题，积极进行整改，并对整改情况及时进行反馈。 </w:t>
      </w:r>
    </w:p>
    <w:p w14:paraId="65B6039D">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rPr>
      </w:pPr>
      <w:r>
        <w:rPr>
          <w:rFonts w:hint="eastAsia" w:cs="宋体"/>
          <w:b w:val="0"/>
          <w:bCs w:val="0"/>
          <w:color w:val="auto"/>
          <w:kern w:val="2"/>
          <w:sz w:val="24"/>
          <w:szCs w:val="24"/>
          <w:highlight w:val="none"/>
          <w:lang w:eastAsia="zh-CN"/>
        </w:rPr>
        <w:t>（八）如果分包方存在拒不配合承包人安全检查、对于检查出的问题不及时进行整改或反馈不及时、存在重大安全隐患拒不停工进行整改、自身安全管理混乱、不按时缴纳工人工伤保险、不按时发放工人工资等情况，承包人有权对分包人进行经济处罚，罚金从工程款内扣除。</w:t>
      </w:r>
      <w:r>
        <w:rPr>
          <w:rFonts w:hint="eastAsia" w:ascii="宋体" w:hAnsi="宋体" w:eastAsia="宋体" w:cs="宋体"/>
          <w:color w:val="auto"/>
          <w:kern w:val="2"/>
          <w:sz w:val="24"/>
          <w:szCs w:val="24"/>
          <w:highlight w:val="none"/>
        </w:rPr>
        <w:t>       </w:t>
      </w:r>
    </w:p>
    <w:p w14:paraId="48065EDE">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b/>
          <w:bCs/>
          <w:color w:val="auto"/>
          <w:kern w:val="2"/>
          <w:sz w:val="24"/>
          <w:szCs w:val="24"/>
          <w:highlight w:val="none"/>
          <w:lang w:val="en-US" w:eastAsia="zh-CN"/>
        </w:rPr>
        <w:t>三、</w:t>
      </w:r>
      <w:r>
        <w:rPr>
          <w:rFonts w:hint="eastAsia" w:ascii="宋体" w:hAnsi="宋体" w:eastAsia="宋体" w:cs="宋体"/>
          <w:b/>
          <w:bCs/>
          <w:color w:val="auto"/>
          <w:kern w:val="2"/>
          <w:sz w:val="24"/>
          <w:szCs w:val="24"/>
          <w:highlight w:val="none"/>
        </w:rPr>
        <w:t>其他</w:t>
      </w:r>
    </w:p>
    <w:p w14:paraId="6E084397">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b w:val="0"/>
          <w:bCs w:val="0"/>
          <w:color w:val="auto"/>
          <w:kern w:val="2"/>
          <w:sz w:val="24"/>
          <w:szCs w:val="24"/>
          <w:highlight w:val="none"/>
          <w:lang w:eastAsia="zh-CN"/>
        </w:rPr>
        <w:t>（</w:t>
      </w:r>
      <w:r>
        <w:rPr>
          <w:rFonts w:hint="eastAsia" w:cs="宋体"/>
          <w:b w:val="0"/>
          <w:bCs w:val="0"/>
          <w:color w:val="auto"/>
          <w:kern w:val="2"/>
          <w:sz w:val="24"/>
          <w:szCs w:val="24"/>
          <w:highlight w:val="none"/>
          <w:lang w:val="en-US" w:eastAsia="zh-CN"/>
        </w:rPr>
        <w:t>一</w:t>
      </w:r>
      <w:r>
        <w:rPr>
          <w:rFonts w:hint="eastAsia" w:cs="宋体"/>
          <w:b w:val="0"/>
          <w:bCs w:val="0"/>
          <w:color w:val="auto"/>
          <w:kern w:val="2"/>
          <w:sz w:val="24"/>
          <w:szCs w:val="24"/>
          <w:highlight w:val="none"/>
          <w:lang w:eastAsia="zh-CN"/>
        </w:rPr>
        <w:t>）</w:t>
      </w:r>
      <w:r>
        <w:rPr>
          <w:rFonts w:hint="eastAsia" w:ascii="宋体" w:hAnsi="宋体" w:eastAsia="宋体" w:cs="宋体"/>
          <w:color w:val="auto"/>
          <w:kern w:val="2"/>
          <w:sz w:val="24"/>
          <w:szCs w:val="24"/>
          <w:highlight w:val="none"/>
        </w:rPr>
        <w:t>若施工过程中发生下列有分包单位责任的安全事故和违章，进行相应数额的经济处罚：</w:t>
      </w:r>
    </w:p>
    <w:p w14:paraId="0327CBDE">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分包单位在施工过程中发生人身重伤事故，总包单位扣除分包工程签约合同价的</w:t>
      </w:r>
      <w:r>
        <w:rPr>
          <w:rFonts w:hint="eastAsia" w:cs="宋体"/>
          <w:color w:val="auto"/>
          <w:kern w:val="2"/>
          <w:sz w:val="24"/>
          <w:szCs w:val="24"/>
          <w:highlight w:val="none"/>
          <w:u w:val="single"/>
          <w:lang w:eastAsia="zh-CN"/>
        </w:rPr>
        <w:t xml:space="preserve"> </w:t>
      </w:r>
      <w:r>
        <w:rPr>
          <w:rFonts w:hint="eastAsia" w:cs="宋体"/>
          <w:color w:val="auto"/>
          <w:kern w:val="2"/>
          <w:sz w:val="24"/>
          <w:szCs w:val="24"/>
          <w:highlight w:val="none"/>
          <w:u w:val="single"/>
          <w:lang w:val="en-US" w:eastAsia="zh-CN"/>
        </w:rPr>
        <w:t xml:space="preserve">3 </w:t>
      </w:r>
      <w:r>
        <w:rPr>
          <w:rFonts w:hint="eastAsia" w:ascii="宋体" w:hAnsi="宋体" w:eastAsia="宋体" w:cs="宋体"/>
          <w:color w:val="auto"/>
          <w:kern w:val="2"/>
          <w:sz w:val="24"/>
          <w:szCs w:val="24"/>
          <w:highlight w:val="none"/>
        </w:rPr>
        <w:t>%作为经济处罚。</w:t>
      </w:r>
    </w:p>
    <w:p w14:paraId="3206B746">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分包单位在施工过程中发生人身死亡事故，总包单位扣除分包工程签约合同价的</w:t>
      </w:r>
      <w:r>
        <w:rPr>
          <w:rFonts w:hint="eastAsia" w:cs="宋体"/>
          <w:color w:val="auto"/>
          <w:kern w:val="2"/>
          <w:sz w:val="24"/>
          <w:szCs w:val="24"/>
          <w:highlight w:val="none"/>
          <w:u w:val="single"/>
          <w:lang w:eastAsia="zh-CN"/>
        </w:rPr>
        <w:t xml:space="preserve"> </w:t>
      </w:r>
      <w:r>
        <w:rPr>
          <w:rFonts w:hint="eastAsia" w:cs="宋体"/>
          <w:color w:val="auto"/>
          <w:kern w:val="2"/>
          <w:sz w:val="24"/>
          <w:szCs w:val="24"/>
          <w:highlight w:val="none"/>
          <w:u w:val="single"/>
          <w:lang w:val="en-US" w:eastAsia="zh-CN"/>
        </w:rPr>
        <w:t xml:space="preserve">5 </w:t>
      </w:r>
      <w:r>
        <w:rPr>
          <w:rFonts w:hint="eastAsia" w:ascii="宋体" w:hAnsi="宋体" w:eastAsia="宋体" w:cs="宋体"/>
          <w:color w:val="auto"/>
          <w:kern w:val="2"/>
          <w:sz w:val="24"/>
          <w:szCs w:val="24"/>
          <w:highlight w:val="none"/>
        </w:rPr>
        <w:t>%作为经济处罚。</w:t>
      </w:r>
    </w:p>
    <w:p w14:paraId="412BDBA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b w:val="0"/>
          <w:bCs w:val="0"/>
          <w:color w:val="auto"/>
          <w:kern w:val="2"/>
          <w:sz w:val="24"/>
          <w:szCs w:val="24"/>
          <w:highlight w:val="none"/>
          <w:lang w:eastAsia="zh-CN"/>
        </w:rPr>
        <w:t>（</w:t>
      </w:r>
      <w:r>
        <w:rPr>
          <w:rFonts w:hint="eastAsia" w:cs="宋体"/>
          <w:b w:val="0"/>
          <w:bCs w:val="0"/>
          <w:color w:val="auto"/>
          <w:kern w:val="2"/>
          <w:sz w:val="24"/>
          <w:szCs w:val="24"/>
          <w:highlight w:val="none"/>
          <w:lang w:val="en-US" w:eastAsia="zh-CN"/>
        </w:rPr>
        <w:t>二</w:t>
      </w:r>
      <w:r>
        <w:rPr>
          <w:rFonts w:hint="eastAsia" w:cs="宋体"/>
          <w:b w:val="0"/>
          <w:bCs w:val="0"/>
          <w:color w:val="auto"/>
          <w:kern w:val="2"/>
          <w:sz w:val="24"/>
          <w:szCs w:val="24"/>
          <w:highlight w:val="none"/>
          <w:lang w:eastAsia="zh-CN"/>
        </w:rPr>
        <w:t>）</w:t>
      </w:r>
      <w:r>
        <w:rPr>
          <w:rFonts w:hint="eastAsia" w:ascii="宋体" w:hAnsi="宋体" w:eastAsia="宋体" w:cs="宋体"/>
          <w:color w:val="auto"/>
          <w:kern w:val="2"/>
          <w:sz w:val="24"/>
          <w:szCs w:val="24"/>
          <w:highlight w:val="none"/>
        </w:rPr>
        <w:t>对分包单位的处罚按照工程公司规定执行，罚款由承包人安全管理人员下达通知并签字，并由分包人签字盖章确认，由财务进行扣除，余额不足时缴纳现金。奖励，由承包人安全管理人员书面建议，承包人有关领导签字同意后，纳入工程款结算。分包人对承包人的处罚有异议时，可书面向承包人项目经理提出复议;对项目经理的决定仍然有异议时，可向承包人上级安全管理部门书面申请复议。承包人上级安全管理部门的决定是最终决定。分包人无正当理由，拒不配合签字盖章接受处罚的，按应罚款2倍的额度罚扣该分包单位工程款，并无需再经分包单位签字盖章确认。</w:t>
      </w:r>
    </w:p>
    <w:p w14:paraId="7B73494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（三）若因分包人原因或责任导致承包人受到地方各级政府、部门以及集团公司各类罚款、停产等处罚，分包人将承担承包人因此造成的损失，并接受承包人的加倍处罚。</w:t>
      </w:r>
    </w:p>
    <w:p w14:paraId="172B51B4">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b w:val="0"/>
          <w:bCs w:val="0"/>
          <w:color w:val="auto"/>
          <w:kern w:val="2"/>
          <w:sz w:val="24"/>
          <w:szCs w:val="24"/>
          <w:highlight w:val="none"/>
          <w:lang w:eastAsia="zh-CN"/>
        </w:rPr>
        <w:t>（</w:t>
      </w:r>
      <w:r>
        <w:rPr>
          <w:rFonts w:hint="eastAsia" w:cs="宋体"/>
          <w:b w:val="0"/>
          <w:bCs w:val="0"/>
          <w:color w:val="auto"/>
          <w:kern w:val="2"/>
          <w:sz w:val="24"/>
          <w:szCs w:val="24"/>
          <w:highlight w:val="none"/>
          <w:lang w:val="en-US" w:eastAsia="zh-CN"/>
        </w:rPr>
        <w:t>四</w:t>
      </w:r>
      <w:r>
        <w:rPr>
          <w:rFonts w:hint="eastAsia"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本协议适用范围: </w:t>
      </w:r>
      <w:r>
        <w:rPr>
          <w:rFonts w:hint="eastAsia" w:ascii="宋体" w:hAnsi="宋体" w:eastAsia="宋体" w:cs="宋体"/>
          <w:color w:val="auto"/>
          <w:kern w:val="2"/>
          <w:sz w:val="24"/>
          <w:szCs w:val="24"/>
          <w:highlight w:val="none"/>
        </w:rPr>
        <w:t>      </w:t>
      </w:r>
    </w:p>
    <w:p w14:paraId="659CA844">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1、人员:甲乙双方所有进入施工现场的人员;        </w:t>
      </w:r>
    </w:p>
    <w:p w14:paraId="40B8652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2、区域:工程地点围墙以内;        </w:t>
      </w:r>
    </w:p>
    <w:p w14:paraId="455AEEF1">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3、时间:自本协议书签字起至总包书面通知分包单位退场之日止。</w:t>
      </w:r>
    </w:p>
    <w:p w14:paraId="21A1A663">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上述未尽事宜，国家、地方和行业有规定的按规定执行。   </w:t>
      </w:r>
    </w:p>
    <w:p w14:paraId="13926F5C">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本协议经双方代表签章后即生效：协议作为合同正本的附件，份数与合同正本一致。</w:t>
      </w:r>
      <w:r>
        <w:rPr>
          <w:rFonts w:hint="eastAsia" w:ascii="宋体" w:hAnsi="宋体" w:eastAsia="宋体" w:cs="宋体"/>
          <w:color w:val="auto"/>
          <w:kern w:val="2"/>
          <w:sz w:val="24"/>
          <w:szCs w:val="24"/>
          <w:highlight w:val="none"/>
        </w:rPr>
        <w:t> </w:t>
      </w:r>
    </w:p>
    <w:p w14:paraId="78C33899">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p>
    <w:p w14:paraId="12042838">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p>
    <w:p w14:paraId="63D19BAC">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p>
    <w:p w14:paraId="6A1759CE">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山西潞安工程有限公司</w:t>
      </w:r>
      <w:r>
        <w:rPr>
          <w:rFonts w:hint="eastAsia" w:ascii="宋体" w:hAnsi="宋体" w:eastAsia="宋体" w:cs="宋体"/>
          <w:color w:val="auto"/>
          <w:sz w:val="24"/>
          <w:szCs w:val="24"/>
          <w:highlight w:val="none"/>
        </w:rPr>
        <w:t>    分包人：</w:t>
      </w:r>
      <w:r>
        <w:rPr>
          <w:rFonts w:hint="eastAsia" w:ascii="宋体" w:hAnsi="宋体" w:cs="宋体"/>
          <w:color w:val="auto"/>
          <w:sz w:val="24"/>
          <w:szCs w:val="24"/>
          <w:highlight w:val="none"/>
          <w:lang w:eastAsia="zh-CN"/>
        </w:rPr>
        <w:t>XXXX</w:t>
      </w:r>
      <w:r>
        <w:rPr>
          <w:rFonts w:hint="eastAsia" w:ascii="宋体" w:hAnsi="宋体" w:eastAsia="宋体" w:cs="宋体"/>
          <w:color w:val="auto"/>
          <w:sz w:val="24"/>
          <w:szCs w:val="24"/>
          <w:highlight w:val="none"/>
        </w:rPr>
        <w:t>　　　　　　　　　　</w:t>
      </w:r>
    </w:p>
    <w:p w14:paraId="7B1931EB">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p>
    <w:p w14:paraId="264F369B">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p>
    <w:p w14:paraId="45255F5A">
      <w:pPr>
        <w:keepNext w:val="0"/>
        <w:keepLines w:val="0"/>
        <w:pageBreakBefore w:val="0"/>
        <w:kinsoku/>
        <w:wordWrap/>
        <w:overflowPunct/>
        <w:topLinePunct w:val="0"/>
        <w:autoSpaceDE/>
        <w:autoSpaceDN/>
        <w:bidi w:val="0"/>
        <w:adjustRightInd/>
        <w:snapToGrid/>
        <w:spacing w:line="42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w:t>
      </w:r>
      <w:r>
        <w:rPr>
          <w:rFonts w:hint="eastAsia" w:ascii="宋体" w:hAnsi="宋体" w:cs="宋体"/>
          <w:color w:val="auto"/>
          <w:sz w:val="24"/>
          <w:szCs w:val="24"/>
          <w:highlight w:val="none"/>
          <w:lang w:eastAsia="zh-CN"/>
        </w:rPr>
        <w:t>代理</w:t>
      </w:r>
      <w:r>
        <w:rPr>
          <w:rFonts w:hint="eastAsia" w:ascii="宋体" w:hAnsi="宋体" w:eastAsia="宋体" w:cs="宋体"/>
          <w:color w:val="auto"/>
          <w:sz w:val="24"/>
          <w:szCs w:val="24"/>
          <w:highlight w:val="none"/>
        </w:rPr>
        <w:t>人）：　　　　法定代表人（或委托</w:t>
      </w:r>
      <w:r>
        <w:rPr>
          <w:rFonts w:hint="eastAsia" w:ascii="宋体" w:hAnsi="宋体" w:cs="宋体"/>
          <w:color w:val="auto"/>
          <w:sz w:val="24"/>
          <w:szCs w:val="24"/>
          <w:highlight w:val="none"/>
          <w:lang w:eastAsia="zh-CN"/>
        </w:rPr>
        <w:t>代理</w:t>
      </w:r>
      <w:r>
        <w:rPr>
          <w:rFonts w:hint="eastAsia" w:ascii="宋体" w:hAnsi="宋体" w:eastAsia="宋体" w:cs="宋体"/>
          <w:color w:val="auto"/>
          <w:sz w:val="24"/>
          <w:szCs w:val="24"/>
          <w:highlight w:val="none"/>
        </w:rPr>
        <w:t>人）：</w:t>
      </w:r>
    </w:p>
    <w:p w14:paraId="72D60A66">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color w:val="auto"/>
          <w:sz w:val="24"/>
          <w:szCs w:val="24"/>
          <w:highlight w:val="none"/>
        </w:rPr>
        <w:sectPr>
          <w:pgSz w:w="11906" w:h="16838"/>
          <w:pgMar w:top="1304" w:right="1644" w:bottom="1304" w:left="1701" w:header="851" w:footer="992" w:gutter="0"/>
          <w:cols w:space="0" w:num="1"/>
          <w:rtlGutter w:val="0"/>
          <w:docGrid w:type="lines" w:linePitch="312" w:charSpace="0"/>
        </w:sectPr>
      </w:pPr>
    </w:p>
    <w:p w14:paraId="6C51B89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附件二：</w:t>
      </w:r>
    </w:p>
    <w:p w14:paraId="67092F15">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建筑施工环境保护协议</w:t>
      </w:r>
    </w:p>
    <w:p w14:paraId="60C9C45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25E25D8">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承包人（全称）：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山西潞安工程有限公司</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F5086FB">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XXXX</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B5E9ECF">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保证施工现场扬尘、噪声、废水、废气等污染物得到有效控制，以达到本地区环保要求，根据《中华人民共和国环境保护法》等相关环境保护法律、法规规定，承包人、分包人经协商一致，签订建筑施工环境保护协议，以资共同遵守。</w:t>
      </w:r>
    </w:p>
    <w:p w14:paraId="702BE82A">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一、施工环境保护责任范围</w:t>
      </w:r>
    </w:p>
    <w:p w14:paraId="0CAF5A10">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分包人在施工期内，按照有关法律、法规、规章的管理规定和双方约定，承担本施工区域内的环境保护责任。</w:t>
      </w:r>
    </w:p>
    <w:p w14:paraId="7B81C8B7">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二、环境保护责任内容</w:t>
      </w:r>
    </w:p>
    <w:p w14:paraId="2CD07FB5">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（一）承包人的权利与义务</w:t>
      </w:r>
    </w:p>
    <w:p w14:paraId="12CBA2C6">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贯彻、落实国家、地方政府及集团公司有关施工现场环境保护的管理规定，负责检查、指导和监督分包人在施工现场过程中的环境保护工作，如分包人在施工过程中对环境造成污染，承包人有权对分包人施行经济处罚直至取消其施工资格。</w:t>
      </w:r>
    </w:p>
    <w:p w14:paraId="43A73F15">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（二）分包人的权利与义务</w:t>
      </w:r>
    </w:p>
    <w:p w14:paraId="4E81DAB2">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施工中认真执行国家、地方政府、集团公司及承包人的有关环境保护的管理规定，严格按照规定施工，如分包人违规施工造成环境污染、人员伤害和财产损失，分包人承担全部责任。因分包人的原因导致暂停施工的，需承担由此增加的一切费用和给承包人造成的一切损失。</w:t>
      </w:r>
    </w:p>
    <w:p w14:paraId="40574AC1">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2、分包人应执行承包人的环境保护相关文件，施工过程中控制扬尘、降低噪声、减少废水、废气排放，达到国家规范标准、施工现场和当地标准要求。</w:t>
      </w:r>
    </w:p>
    <w:p w14:paraId="4641AB4B">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3、分包人应对员工进行环保教育和培训，提高员工环保意识。施工现场应由专人负责环保工作。</w:t>
      </w:r>
    </w:p>
    <w:p w14:paraId="67835761">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加强对固体废物和废矿物油的管理，危险废物实施集中收集，交由有资质单位处置，严格执行五联单制度，并建立台账；固体废物必须按照环评要求和环保法律法规要求规范处置，并建立台账,未经批准，不得随意处置煤矸石、粉煤灰、污泥等。</w:t>
      </w:r>
    </w:p>
    <w:p w14:paraId="32DDF0D7">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全面推进矿井水、生活污水、锅炉超低排放提标改造，噪声、挥发性有机物治理、矸石山综合治理等，对照“大气污染物特别排放限值”要求，划清底线，严格标准，全面修订完善节能环保管理制度及考核管理办法。</w:t>
      </w:r>
    </w:p>
    <w:p w14:paraId="6F73EF6D">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三、补充事项</w:t>
      </w:r>
    </w:p>
    <w:p w14:paraId="5071EC67">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1、承包人与分包人应签订环境保护责任书。</w:t>
      </w:r>
    </w:p>
    <w:p w14:paraId="797A524A">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2、分包人应当在施工现场建立环境保护责任制度。分包人指派</w:t>
      </w:r>
      <w:r>
        <w:rPr>
          <w:rFonts w:hint="eastAsia" w:ascii="宋体" w:hAnsi="宋体" w:cs="宋体"/>
          <w:color w:val="auto"/>
          <w:sz w:val="24"/>
          <w:szCs w:val="24"/>
          <w:highlight w:val="none"/>
          <w:u w:val="single"/>
          <w:lang w:val="en-US" w:eastAsia="zh-CN"/>
        </w:rPr>
        <w:t>XXXX</w:t>
      </w:r>
      <w:r>
        <w:rPr>
          <w:rFonts w:hint="eastAsia" w:ascii="宋体" w:hAnsi="宋体" w:eastAsia="宋体" w:cs="宋体"/>
          <w:color w:val="auto"/>
          <w:sz w:val="24"/>
          <w:szCs w:val="24"/>
          <w:highlight w:val="none"/>
        </w:rPr>
        <w:t>为施工现场环境保护负责人，负责施工现场的环境保护工作。</w:t>
      </w:r>
    </w:p>
    <w:p w14:paraId="6B36681C">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3、如分包人出现违反本环境保护协议的情形，承包人有权依据承包人内部环境保护管理处罚规定对分包人予以相应的处罚。</w:t>
      </w:r>
    </w:p>
    <w:p w14:paraId="660D14D7">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本协议经双方代表签章后即生效：协议作为合同正本的附件，份数与合同正本一致。</w:t>
      </w:r>
    </w:p>
    <w:p w14:paraId="5E6468B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p>
    <w:p w14:paraId="1815F3A7">
      <w:pPr>
        <w:pStyle w:val="14"/>
        <w:ind w:left="0" w:leftChars="0" w:firstLine="0" w:firstLineChars="0"/>
        <w:rPr>
          <w:rFonts w:hint="eastAsia" w:ascii="宋体" w:hAnsi="宋体" w:eastAsia="宋体" w:cs="宋体"/>
          <w:color w:val="auto"/>
          <w:sz w:val="24"/>
          <w:szCs w:val="24"/>
          <w:highlight w:val="none"/>
        </w:rPr>
      </w:pPr>
    </w:p>
    <w:p w14:paraId="7D818D86">
      <w:pPr>
        <w:pStyle w:val="15"/>
        <w:ind w:left="0" w:leftChars="0" w:firstLine="0" w:firstLineChars="0"/>
        <w:rPr>
          <w:rFonts w:hint="eastAsia" w:ascii="宋体" w:hAnsi="宋体" w:eastAsia="宋体" w:cs="宋体"/>
          <w:color w:val="auto"/>
          <w:sz w:val="24"/>
          <w:szCs w:val="24"/>
          <w:highlight w:val="none"/>
        </w:rPr>
      </w:pPr>
    </w:p>
    <w:p w14:paraId="3B58EEA8">
      <w:pPr>
        <w:pStyle w:val="15"/>
        <w:rPr>
          <w:rFonts w:hint="eastAsia" w:ascii="宋体" w:hAnsi="宋体" w:eastAsia="宋体" w:cs="宋体"/>
          <w:color w:val="auto"/>
          <w:sz w:val="24"/>
          <w:szCs w:val="24"/>
          <w:highlight w:val="none"/>
        </w:rPr>
      </w:pPr>
    </w:p>
    <w:p w14:paraId="23E971F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承包人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山西潞安工程有限公司</w:t>
      </w:r>
      <w:r>
        <w:rPr>
          <w:rFonts w:hint="eastAsia" w:ascii="宋体" w:hAnsi="宋体" w:eastAsia="宋体" w:cs="宋体"/>
          <w:color w:val="auto"/>
          <w:sz w:val="24"/>
          <w:szCs w:val="24"/>
          <w:highlight w:val="none"/>
        </w:rPr>
        <w:t>    分包人：</w:t>
      </w:r>
      <w:r>
        <w:rPr>
          <w:rFonts w:hint="eastAsia" w:ascii="宋体" w:hAnsi="宋体" w:cs="宋体"/>
          <w:color w:val="auto"/>
          <w:sz w:val="24"/>
          <w:szCs w:val="24"/>
          <w:highlight w:val="none"/>
          <w:lang w:eastAsia="zh-CN"/>
        </w:rPr>
        <w:t>XXXX</w:t>
      </w:r>
    </w:p>
    <w:p w14:paraId="5E7DE27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6E9C5B0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0AC5299A">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　　　　法定代表人（或委托代理人）：</w:t>
      </w:r>
    </w:p>
    <w:p w14:paraId="00CB0A56">
      <w:pPr>
        <w:keepNext w:val="0"/>
        <w:keepLines w:val="0"/>
        <w:pageBreakBefore w:val="0"/>
        <w:widowControl w:val="0"/>
        <w:kinsoku/>
        <w:wordWrap/>
        <w:overflowPunct/>
        <w:topLinePunct w:val="0"/>
        <w:autoSpaceDE/>
        <w:autoSpaceDN/>
        <w:bidi w:val="0"/>
        <w:adjustRightInd w:val="0"/>
        <w:snapToGrid w:val="0"/>
        <w:spacing w:line="500" w:lineRule="exact"/>
        <w:ind w:firstLine="1320" w:firstLineChars="550"/>
        <w:textAlignment w:val="auto"/>
        <w:rPr>
          <w:rFonts w:hint="eastAsia" w:ascii="宋体" w:hAnsi="宋体" w:eastAsia="宋体" w:cs="宋体"/>
          <w:color w:val="auto"/>
          <w:sz w:val="24"/>
          <w:szCs w:val="24"/>
          <w:highlight w:val="none"/>
        </w:rPr>
      </w:pPr>
    </w:p>
    <w:p w14:paraId="46F49ABF">
      <w:pPr>
        <w:pStyle w:val="22"/>
        <w:rPr>
          <w:rFonts w:hint="eastAsia" w:ascii="宋体" w:hAnsi="宋体" w:eastAsia="宋体" w:cs="宋体"/>
          <w:color w:val="auto"/>
          <w:highlight w:val="none"/>
        </w:rPr>
      </w:pPr>
    </w:p>
    <w:p w14:paraId="5F13F9FD">
      <w:pPr>
        <w:pStyle w:val="22"/>
        <w:rPr>
          <w:rFonts w:hint="eastAsia" w:ascii="宋体" w:hAnsi="宋体" w:eastAsia="宋体" w:cs="宋体"/>
          <w:color w:val="auto"/>
          <w:highlight w:val="none"/>
        </w:rPr>
      </w:pPr>
    </w:p>
    <w:p w14:paraId="05FE6096">
      <w:pPr>
        <w:pStyle w:val="22"/>
        <w:rPr>
          <w:rFonts w:hint="eastAsia" w:ascii="宋体" w:hAnsi="宋体" w:eastAsia="宋体" w:cs="宋体"/>
          <w:color w:val="auto"/>
          <w:highlight w:val="none"/>
        </w:rPr>
      </w:pPr>
    </w:p>
    <w:p w14:paraId="1222044D">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773DAC13">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第四部分    </w:t>
      </w:r>
      <w:r>
        <w:rPr>
          <w:rFonts w:hint="eastAsia" w:ascii="宋体" w:hAnsi="宋体" w:eastAsia="宋体" w:cs="宋体"/>
          <w:b/>
          <w:bCs/>
          <w:color w:val="auto"/>
          <w:sz w:val="24"/>
          <w:szCs w:val="24"/>
        </w:rPr>
        <w:t>谈判文件装订顺序及标准</w:t>
      </w:r>
    </w:p>
    <w:tbl>
      <w:tblPr>
        <w:tblStyle w:val="16"/>
        <w:tblpPr w:leftFromText="180" w:rightFromText="180" w:vertAnchor="text" w:horzAnchor="page" w:tblpX="1732" w:tblpY="420"/>
        <w:tblOverlap w:val="never"/>
        <w:tblW w:w="8520" w:type="dxa"/>
        <w:tblInd w:w="0" w:type="dxa"/>
        <w:tblLayout w:type="fixed"/>
        <w:tblCellMar>
          <w:top w:w="15" w:type="dxa"/>
          <w:left w:w="15" w:type="dxa"/>
          <w:bottom w:w="15" w:type="dxa"/>
          <w:right w:w="15" w:type="dxa"/>
        </w:tblCellMar>
      </w:tblPr>
      <w:tblGrid>
        <w:gridCol w:w="810"/>
        <w:gridCol w:w="7710"/>
      </w:tblGrid>
      <w:tr w14:paraId="4BA23F07">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B03351">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5BAF33B9">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资料名称</w:t>
            </w:r>
          </w:p>
        </w:tc>
      </w:tr>
      <w:tr w14:paraId="6549D8C5">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DD8D65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59DF4BB5">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bidi="ar"/>
              </w:rPr>
              <w:t>报价</w:t>
            </w:r>
            <w:r>
              <w:rPr>
                <w:rFonts w:hint="eastAsia" w:ascii="宋体" w:hAnsi="宋体" w:cs="宋体"/>
                <w:color w:val="auto"/>
                <w:kern w:val="0"/>
                <w:sz w:val="24"/>
                <w:szCs w:val="24"/>
                <w:lang w:eastAsia="zh-CN" w:bidi="ar"/>
              </w:rPr>
              <w:t>文件（</w:t>
            </w:r>
            <w:r>
              <w:rPr>
                <w:rFonts w:hint="eastAsia" w:ascii="宋体" w:hAnsi="宋体" w:eastAsia="宋体" w:cs="宋体"/>
                <w:color w:val="auto"/>
                <w:kern w:val="0"/>
                <w:sz w:val="24"/>
                <w:szCs w:val="24"/>
                <w:lang w:eastAsia="zh-CN" w:bidi="ar"/>
              </w:rPr>
              <w:t>法定代表人、</w:t>
            </w:r>
            <w:r>
              <w:rPr>
                <w:rFonts w:hint="eastAsia" w:ascii="宋体" w:hAnsi="宋体" w:eastAsia="宋体" w:cs="宋体"/>
                <w:color w:val="auto"/>
                <w:kern w:val="0"/>
                <w:sz w:val="24"/>
                <w:szCs w:val="24"/>
                <w:lang w:bidi="ar"/>
              </w:rPr>
              <w:t>委托代理人身份证复印件</w:t>
            </w:r>
            <w:r>
              <w:rPr>
                <w:rFonts w:hint="eastAsia" w:ascii="宋体" w:hAnsi="宋体" w:cs="宋体"/>
                <w:color w:val="auto"/>
                <w:kern w:val="0"/>
                <w:sz w:val="24"/>
                <w:szCs w:val="24"/>
                <w:lang w:eastAsia="zh-CN" w:bidi="ar"/>
              </w:rPr>
              <w:t>，放在一张上面，附在委托书后面）</w:t>
            </w:r>
          </w:p>
        </w:tc>
      </w:tr>
      <w:tr w14:paraId="4029ABDA">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845C7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4E7CE9E5">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营业执照</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企业资质证</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安全生产许可证</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开户许可证</w:t>
            </w:r>
          </w:p>
        </w:tc>
      </w:tr>
      <w:tr w14:paraId="1C9F10B6">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7A7F5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777B259A">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纳税人级别（一般或者小规模，一般纳税人提供，小规模不用提供）</w:t>
            </w:r>
          </w:p>
        </w:tc>
      </w:tr>
      <w:tr w14:paraId="028A9601">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E8B58B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3EC3D911">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法人章无编码的单位需要提供法人章在银行备案的印鉴卡</w:t>
            </w:r>
          </w:p>
        </w:tc>
      </w:tr>
      <w:tr w14:paraId="69F012F0">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8C306A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3D961CBC">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eastAsia="zh-CN" w:bidi="ar"/>
              </w:rPr>
              <w:t>谈判</w:t>
            </w:r>
            <w:r>
              <w:rPr>
                <w:rFonts w:hint="eastAsia" w:ascii="宋体" w:hAnsi="宋体" w:eastAsia="宋体" w:cs="宋体"/>
                <w:color w:val="auto"/>
                <w:kern w:val="0"/>
                <w:sz w:val="24"/>
                <w:szCs w:val="24"/>
                <w:lang w:bidi="ar"/>
              </w:rPr>
              <w:t>委托人、项目经理签订的劳动合同和缴纳的社会保险证明；</w:t>
            </w:r>
            <w:r>
              <w:rPr>
                <w:rFonts w:hint="eastAsia" w:ascii="宋体" w:hAnsi="宋体" w:eastAsia="宋体" w:cs="宋体"/>
                <w:color w:val="auto"/>
                <w:kern w:val="0"/>
                <w:sz w:val="24"/>
                <w:szCs w:val="24"/>
                <w:lang w:eastAsia="zh-CN" w:bidi="ar"/>
              </w:rPr>
              <w:t>项目经理具备二级</w:t>
            </w:r>
            <w:r>
              <w:rPr>
                <w:rFonts w:hint="eastAsia" w:ascii="宋体" w:hAnsi="宋体" w:cs="宋体"/>
                <w:color w:val="auto"/>
                <w:kern w:val="0"/>
                <w:sz w:val="24"/>
                <w:szCs w:val="24"/>
                <w:lang w:eastAsia="zh-CN" w:bidi="ar"/>
              </w:rPr>
              <w:t>及以上</w:t>
            </w:r>
            <w:r>
              <w:rPr>
                <w:rFonts w:hint="eastAsia" w:ascii="宋体" w:hAnsi="宋体" w:eastAsia="宋体" w:cs="宋体"/>
                <w:color w:val="auto"/>
                <w:kern w:val="0"/>
                <w:sz w:val="24"/>
                <w:szCs w:val="24"/>
                <w:lang w:eastAsia="zh-CN" w:bidi="ar"/>
              </w:rPr>
              <w:t>建造师</w:t>
            </w:r>
            <w:r>
              <w:rPr>
                <w:rFonts w:hint="eastAsia" w:ascii="宋体" w:hAnsi="宋体" w:cs="宋体"/>
                <w:color w:val="auto"/>
                <w:kern w:val="0"/>
                <w:sz w:val="24"/>
                <w:szCs w:val="24"/>
                <w:lang w:eastAsia="zh-CN" w:bidi="ar"/>
              </w:rPr>
              <w:t>资格证书、</w:t>
            </w:r>
            <w:r>
              <w:rPr>
                <w:rFonts w:hint="eastAsia" w:ascii="宋体" w:hAnsi="宋体" w:eastAsia="宋体" w:cs="宋体"/>
                <w:color w:val="auto"/>
                <w:kern w:val="0"/>
                <w:sz w:val="24"/>
                <w:szCs w:val="24"/>
                <w:lang w:eastAsia="zh-CN" w:bidi="ar"/>
              </w:rPr>
              <w:t>注册证书（</w:t>
            </w:r>
            <w:r>
              <w:rPr>
                <w:rFonts w:hint="eastAsia" w:ascii="宋体" w:hAnsi="宋体" w:cs="宋体"/>
                <w:color w:val="auto"/>
                <w:kern w:val="0"/>
                <w:sz w:val="24"/>
                <w:szCs w:val="24"/>
                <w:lang w:eastAsia="zh-CN" w:bidi="ar"/>
              </w:rPr>
              <w:t>矿建</w:t>
            </w:r>
            <w:r>
              <w:rPr>
                <w:rFonts w:hint="eastAsia" w:ascii="宋体" w:hAnsi="宋体" w:eastAsia="宋体" w:cs="宋体"/>
                <w:color w:val="auto"/>
                <w:kern w:val="0"/>
                <w:sz w:val="24"/>
                <w:szCs w:val="24"/>
                <w:lang w:eastAsia="zh-CN" w:bidi="ar"/>
              </w:rPr>
              <w:t>专业，并在本单位注册）和安全考核B证</w:t>
            </w:r>
            <w:r>
              <w:rPr>
                <w:rFonts w:hint="eastAsia" w:ascii="宋体" w:hAnsi="宋体" w:cs="宋体"/>
                <w:color w:val="auto"/>
                <w:kern w:val="0"/>
                <w:sz w:val="24"/>
                <w:szCs w:val="24"/>
                <w:lang w:eastAsia="zh-CN" w:bidi="ar"/>
              </w:rPr>
              <w:t>；</w:t>
            </w:r>
          </w:p>
        </w:tc>
      </w:tr>
      <w:tr w14:paraId="06CE3DBC">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E6B14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64590213">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公司相应管理人员、技术工人、操作工证件</w:t>
            </w:r>
            <w:r>
              <w:rPr>
                <w:rFonts w:hint="eastAsia" w:ascii="宋体" w:hAnsi="宋体" w:cs="宋体"/>
                <w:color w:val="auto"/>
                <w:sz w:val="24"/>
                <w:szCs w:val="24"/>
                <w:lang w:eastAsia="zh-CN"/>
              </w:rPr>
              <w:t>（不少于</w:t>
            </w:r>
            <w:r>
              <w:rPr>
                <w:rFonts w:hint="eastAsia" w:ascii="宋体" w:hAnsi="宋体" w:cs="宋体"/>
                <w:color w:val="auto"/>
                <w:sz w:val="24"/>
                <w:szCs w:val="24"/>
                <w:lang w:val="en-US" w:eastAsia="zh-CN"/>
              </w:rPr>
              <w:t>5个</w:t>
            </w:r>
            <w:r>
              <w:rPr>
                <w:rFonts w:hint="eastAsia" w:ascii="宋体" w:hAnsi="宋体" w:cs="宋体"/>
                <w:color w:val="auto"/>
                <w:sz w:val="24"/>
                <w:szCs w:val="24"/>
                <w:lang w:eastAsia="zh-CN"/>
              </w:rPr>
              <w:t>）</w:t>
            </w:r>
          </w:p>
        </w:tc>
      </w:tr>
      <w:tr w14:paraId="3B872988">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7556C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477A8419">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具备近三年工程业绩</w:t>
            </w:r>
            <w:r>
              <w:rPr>
                <w:rFonts w:hint="eastAsia" w:ascii="宋体" w:hAnsi="宋体" w:cs="宋体"/>
                <w:color w:val="auto"/>
                <w:sz w:val="24"/>
                <w:szCs w:val="24"/>
                <w:lang w:eastAsia="zh-CN"/>
              </w:rPr>
              <w:t>（不少于</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个，与公司签订的分包合同最多只能算</w:t>
            </w:r>
            <w:r>
              <w:rPr>
                <w:rFonts w:hint="eastAsia" w:ascii="宋体" w:hAnsi="宋体" w:cs="宋体"/>
                <w:color w:val="auto"/>
                <w:sz w:val="24"/>
                <w:szCs w:val="24"/>
                <w:lang w:val="en-US" w:eastAsia="zh-CN"/>
              </w:rPr>
              <w:t>1个</w:t>
            </w:r>
            <w:r>
              <w:rPr>
                <w:rFonts w:hint="eastAsia" w:ascii="宋体" w:hAnsi="宋体" w:cs="宋体"/>
                <w:color w:val="auto"/>
                <w:sz w:val="24"/>
                <w:szCs w:val="24"/>
                <w:lang w:eastAsia="zh-CN"/>
              </w:rPr>
              <w:t>）</w:t>
            </w:r>
          </w:p>
        </w:tc>
      </w:tr>
      <w:tr w14:paraId="59472447">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6E8C0DE">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0543B376">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具有近一年（202</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年）经审计的年终审计财务报告</w:t>
            </w:r>
          </w:p>
        </w:tc>
      </w:tr>
      <w:tr w14:paraId="14BAB3D7">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A0CAA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37D86D26">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信誉要求：在信用中国网站（www.creditchina.gov.cn）的信用信息记录中不得存在</w:t>
            </w:r>
            <w:r>
              <w:rPr>
                <w:rFonts w:hint="eastAsia" w:ascii="宋体" w:hAnsi="宋体" w:cs="宋体"/>
                <w:color w:val="auto"/>
                <w:sz w:val="24"/>
                <w:szCs w:val="24"/>
                <w:lang w:val="en-US" w:eastAsia="zh-CN"/>
              </w:rPr>
              <w:t>失信</w:t>
            </w:r>
            <w:r>
              <w:rPr>
                <w:rFonts w:hint="eastAsia" w:ascii="宋体" w:hAnsi="宋体" w:eastAsia="宋体" w:cs="宋体"/>
                <w:color w:val="auto"/>
                <w:sz w:val="24"/>
                <w:szCs w:val="24"/>
              </w:rPr>
              <w:t>记录（要求附信用中国《信用信息报告》）</w:t>
            </w:r>
          </w:p>
        </w:tc>
      </w:tr>
    </w:tbl>
    <w:p w14:paraId="4B638CD2">
      <w:pPr>
        <w:ind w:firstLine="422" w:firstLineChars="200"/>
        <w:rPr>
          <w:rFonts w:hint="eastAsia" w:ascii="宋体" w:hAnsi="宋体" w:eastAsia="宋体" w:cs="宋体"/>
          <w:b/>
          <w:bCs/>
          <w:color w:val="auto"/>
          <w:sz w:val="21"/>
          <w:szCs w:val="21"/>
        </w:rPr>
      </w:pPr>
    </w:p>
    <w:p w14:paraId="70E94E7D">
      <w:pPr>
        <w:ind w:firstLine="422" w:firstLineChars="200"/>
        <w:rPr>
          <w:rFonts w:hint="eastAsia" w:ascii="宋体" w:hAnsi="宋体" w:eastAsia="宋体" w:cs="宋体"/>
          <w:b/>
          <w:bCs/>
          <w:color w:val="auto"/>
          <w:sz w:val="21"/>
          <w:szCs w:val="21"/>
        </w:rPr>
      </w:pPr>
    </w:p>
    <w:p w14:paraId="41BC60E2">
      <w:pPr>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装订要求：</w:t>
      </w:r>
      <w:r>
        <w:rPr>
          <w:rFonts w:hint="eastAsia" w:ascii="宋体" w:hAnsi="宋体" w:cs="宋体"/>
          <w:b/>
          <w:bCs/>
          <w:color w:val="auto"/>
          <w:sz w:val="21"/>
          <w:szCs w:val="21"/>
          <w:lang w:eastAsia="zh-CN"/>
        </w:rPr>
        <w:t>每页都加盖公章，双面打印，</w:t>
      </w:r>
      <w:r>
        <w:rPr>
          <w:rFonts w:hint="eastAsia" w:ascii="宋体" w:hAnsi="宋体" w:eastAsia="宋体" w:cs="宋体"/>
          <w:b/>
          <w:bCs/>
          <w:color w:val="auto"/>
          <w:sz w:val="21"/>
          <w:szCs w:val="21"/>
        </w:rPr>
        <w:t>胶装。</w:t>
      </w:r>
    </w:p>
    <w:p w14:paraId="01D20AC1">
      <w:pPr>
        <w:jc w:val="center"/>
        <w:rPr>
          <w:rFonts w:hint="eastAsia" w:ascii="宋体" w:hAnsi="宋体" w:eastAsia="宋体" w:cs="宋体"/>
          <w:b/>
          <w:bCs/>
          <w:color w:val="auto"/>
          <w:sz w:val="44"/>
          <w:szCs w:val="44"/>
        </w:rPr>
      </w:pPr>
      <w:r>
        <w:rPr>
          <w:rFonts w:hint="eastAsia" w:ascii="宋体" w:hAnsi="宋体" w:eastAsia="宋体" w:cs="宋体"/>
          <w:b/>
          <w:bCs/>
          <w:color w:val="auto"/>
          <w:sz w:val="24"/>
          <w:szCs w:val="24"/>
        </w:rPr>
        <w:br w:type="page"/>
      </w:r>
    </w:p>
    <w:p w14:paraId="2B9339D6">
      <w:pPr>
        <w:pStyle w:val="7"/>
        <w:rPr>
          <w:rFonts w:hint="eastAsia"/>
        </w:rPr>
      </w:pPr>
    </w:p>
    <w:p w14:paraId="4BA774A9">
      <w:pPr>
        <w:jc w:val="center"/>
        <w:rPr>
          <w:rFonts w:hint="eastAsia" w:ascii="宋体" w:hAnsi="宋体" w:eastAsia="宋体" w:cs="宋体"/>
          <w:b/>
          <w:bCs/>
          <w:color w:val="auto"/>
          <w:sz w:val="44"/>
          <w:szCs w:val="44"/>
          <w:lang w:eastAsia="zh-CN"/>
        </w:rPr>
      </w:pPr>
    </w:p>
    <w:p w14:paraId="27EB2E52">
      <w:pPr>
        <w:jc w:val="center"/>
        <w:rPr>
          <w:rFonts w:hint="eastAsia" w:ascii="宋体" w:hAnsi="宋体" w:cs="宋体"/>
          <w:b/>
          <w:bCs/>
          <w:color w:val="auto"/>
          <w:sz w:val="44"/>
          <w:szCs w:val="44"/>
          <w:lang w:eastAsia="zh-CN"/>
        </w:rPr>
      </w:pPr>
      <w:r>
        <w:rPr>
          <w:rFonts w:hint="eastAsia" w:ascii="宋体" w:hAnsi="宋体" w:cs="宋体"/>
          <w:b/>
          <w:bCs/>
          <w:color w:val="auto"/>
          <w:sz w:val="44"/>
          <w:szCs w:val="44"/>
          <w:lang w:eastAsia="zh-CN"/>
        </w:rPr>
        <w:t>余吾煤业采掘衔接工程</w:t>
      </w:r>
    </w:p>
    <w:p w14:paraId="31607F25">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lang w:eastAsia="zh-CN"/>
        </w:rPr>
        <w:t>报价</w:t>
      </w:r>
      <w:r>
        <w:rPr>
          <w:rFonts w:hint="eastAsia" w:ascii="宋体" w:hAnsi="宋体" w:eastAsia="宋体" w:cs="宋体"/>
          <w:b/>
          <w:bCs/>
          <w:color w:val="auto"/>
          <w:sz w:val="44"/>
          <w:szCs w:val="44"/>
        </w:rPr>
        <w:t>文件</w:t>
      </w:r>
    </w:p>
    <w:p w14:paraId="613AE9EE">
      <w:pPr>
        <w:jc w:val="center"/>
        <w:rPr>
          <w:rFonts w:hint="eastAsia" w:ascii="宋体" w:hAnsi="宋体" w:eastAsia="宋体" w:cs="宋体"/>
          <w:b/>
          <w:bCs/>
          <w:color w:val="auto"/>
          <w:sz w:val="44"/>
          <w:szCs w:val="44"/>
        </w:rPr>
      </w:pPr>
    </w:p>
    <w:p w14:paraId="6CBA1639">
      <w:pPr>
        <w:ind w:firstLine="1590" w:firstLineChars="495"/>
        <w:jc w:val="both"/>
        <w:rPr>
          <w:rFonts w:hint="default" w:ascii="宋体" w:hAnsi="宋体" w:eastAsia="宋体" w:cs="宋体"/>
          <w:b/>
          <w:bCs/>
          <w:color w:val="auto"/>
          <w:sz w:val="32"/>
          <w:szCs w:val="32"/>
          <w:highlight w:val="red"/>
          <w:lang w:val="en-US" w:eastAsia="zh-CN"/>
        </w:rPr>
      </w:pPr>
      <w:r>
        <w:rPr>
          <w:rFonts w:hint="eastAsia" w:ascii="宋体" w:hAnsi="宋体" w:eastAsia="宋体" w:cs="宋体"/>
          <w:b/>
          <w:bCs/>
          <w:color w:val="auto"/>
          <w:sz w:val="32"/>
          <w:szCs w:val="32"/>
        </w:rPr>
        <w:t>文件编号：</w:t>
      </w:r>
      <w:r>
        <w:rPr>
          <w:rFonts w:hint="eastAsia" w:ascii="宋体" w:hAnsi="宋体" w:eastAsia="宋体" w:cs="宋体"/>
          <w:b/>
          <w:bCs/>
          <w:color w:val="auto"/>
          <w:sz w:val="32"/>
          <w:szCs w:val="32"/>
          <w:highlight w:val="none"/>
        </w:rPr>
        <w:t>LAGCGSKJFGS</w:t>
      </w:r>
      <w:r>
        <w:rPr>
          <w:rFonts w:hint="eastAsia" w:ascii="宋体" w:hAnsi="宋体" w:cs="宋体"/>
          <w:b/>
          <w:bCs/>
          <w:color w:val="auto"/>
          <w:sz w:val="32"/>
          <w:szCs w:val="32"/>
          <w:highlight w:val="none"/>
          <w:lang w:eastAsia="zh-CN"/>
        </w:rPr>
        <w:t>（L）</w:t>
      </w:r>
      <w:r>
        <w:rPr>
          <w:rFonts w:hint="eastAsia" w:ascii="宋体" w:hAnsi="宋体" w:cs="宋体"/>
          <w:b/>
          <w:bCs/>
          <w:color w:val="auto"/>
          <w:sz w:val="32"/>
          <w:szCs w:val="32"/>
          <w:highlight w:val="none"/>
          <w:lang w:val="en-US" w:eastAsia="zh-CN"/>
        </w:rPr>
        <w:t>023</w:t>
      </w:r>
    </w:p>
    <w:p w14:paraId="56C59821">
      <w:pPr>
        <w:ind w:firstLine="2187" w:firstLineChars="495"/>
        <w:rPr>
          <w:rFonts w:hint="eastAsia" w:ascii="宋体" w:hAnsi="宋体" w:eastAsia="宋体" w:cs="宋体"/>
          <w:b/>
          <w:bCs/>
          <w:color w:val="auto"/>
          <w:sz w:val="44"/>
          <w:szCs w:val="44"/>
        </w:rPr>
      </w:pPr>
    </w:p>
    <w:p w14:paraId="7A9547BE">
      <w:pPr>
        <w:jc w:val="center"/>
        <w:rPr>
          <w:rFonts w:hint="eastAsia" w:ascii="宋体" w:hAnsi="宋体" w:eastAsia="宋体" w:cs="宋体"/>
          <w:b/>
          <w:bCs/>
          <w:color w:val="auto"/>
          <w:sz w:val="44"/>
          <w:szCs w:val="44"/>
        </w:rPr>
      </w:pPr>
    </w:p>
    <w:p w14:paraId="3606207E">
      <w:pPr>
        <w:jc w:val="center"/>
        <w:rPr>
          <w:rFonts w:hint="eastAsia" w:ascii="宋体" w:hAnsi="宋体" w:eastAsia="宋体" w:cs="宋体"/>
          <w:b/>
          <w:bCs/>
          <w:color w:val="auto"/>
          <w:sz w:val="44"/>
          <w:szCs w:val="44"/>
        </w:rPr>
      </w:pPr>
    </w:p>
    <w:p w14:paraId="169F47E3">
      <w:pPr>
        <w:jc w:val="center"/>
        <w:rPr>
          <w:rFonts w:hint="eastAsia" w:ascii="宋体" w:hAnsi="宋体" w:eastAsia="宋体" w:cs="宋体"/>
          <w:b/>
          <w:bCs/>
          <w:color w:val="auto"/>
          <w:sz w:val="44"/>
          <w:szCs w:val="44"/>
        </w:rPr>
      </w:pPr>
    </w:p>
    <w:p w14:paraId="3C78C85F">
      <w:pPr>
        <w:jc w:val="center"/>
        <w:rPr>
          <w:rFonts w:hint="eastAsia" w:ascii="宋体" w:hAnsi="宋体" w:eastAsia="宋体" w:cs="宋体"/>
          <w:b/>
          <w:bCs/>
          <w:color w:val="auto"/>
          <w:sz w:val="44"/>
          <w:szCs w:val="44"/>
        </w:rPr>
      </w:pPr>
    </w:p>
    <w:p w14:paraId="58CDE4BB">
      <w:pPr>
        <w:rPr>
          <w:rFonts w:hint="eastAsia" w:ascii="宋体" w:hAnsi="宋体" w:eastAsia="宋体" w:cs="宋体"/>
          <w:b/>
          <w:bCs/>
          <w:color w:val="auto"/>
          <w:sz w:val="44"/>
          <w:szCs w:val="44"/>
        </w:rPr>
      </w:pPr>
    </w:p>
    <w:p w14:paraId="1A28C316">
      <w:pPr>
        <w:jc w:val="center"/>
        <w:rPr>
          <w:rFonts w:hint="eastAsia" w:ascii="宋体" w:hAnsi="宋体" w:eastAsia="宋体" w:cs="宋体"/>
          <w:b/>
          <w:bCs/>
          <w:color w:val="auto"/>
          <w:sz w:val="32"/>
          <w:szCs w:val="32"/>
          <w:u w:val="single"/>
          <w:lang w:eastAsia="zh-CN"/>
        </w:rPr>
      </w:pPr>
      <w:r>
        <w:rPr>
          <w:rFonts w:hint="eastAsia" w:ascii="宋体" w:hAnsi="宋体" w:eastAsia="宋体" w:cs="宋体"/>
          <w:b/>
          <w:bCs/>
          <w:color w:val="auto"/>
          <w:sz w:val="32"/>
          <w:szCs w:val="32"/>
        </w:rPr>
        <w:t>工程名称：</w:t>
      </w:r>
      <w:r>
        <w:rPr>
          <w:rFonts w:hint="eastAsia" w:ascii="宋体" w:hAnsi="宋体" w:cs="宋体"/>
          <w:b/>
          <w:bCs/>
          <w:color w:val="auto"/>
          <w:sz w:val="32"/>
          <w:szCs w:val="32"/>
          <w:highlight w:val="none"/>
          <w:lang w:eastAsia="zh-CN"/>
        </w:rPr>
        <w:t>余吾煤业采掘衔接工程</w:t>
      </w:r>
    </w:p>
    <w:p w14:paraId="76BBF81E">
      <w:pPr>
        <w:jc w:val="both"/>
        <w:rPr>
          <w:rFonts w:hint="eastAsia" w:ascii="宋体" w:hAnsi="宋体" w:eastAsia="宋体" w:cs="宋体"/>
          <w:b/>
          <w:bCs/>
          <w:color w:val="auto"/>
          <w:sz w:val="32"/>
          <w:szCs w:val="32"/>
          <w:u w:val="single"/>
        </w:rPr>
      </w:pPr>
    </w:p>
    <w:p w14:paraId="130A53B0">
      <w:pPr>
        <w:jc w:val="center"/>
        <w:rPr>
          <w:rFonts w:hint="eastAsia" w:ascii="宋体" w:hAnsi="宋体" w:eastAsia="宋体" w:cs="宋体"/>
          <w:b/>
          <w:bCs/>
          <w:color w:val="auto"/>
          <w:sz w:val="32"/>
          <w:szCs w:val="32"/>
        </w:rPr>
      </w:pPr>
    </w:p>
    <w:p w14:paraId="5CEDBD36">
      <w:pPr>
        <w:jc w:val="center"/>
        <w:rPr>
          <w:rFonts w:hint="eastAsia" w:ascii="宋体" w:hAnsi="宋体" w:eastAsia="宋体" w:cs="宋体"/>
          <w:b/>
          <w:bCs/>
          <w:color w:val="auto"/>
          <w:sz w:val="32"/>
          <w:szCs w:val="32"/>
        </w:rPr>
      </w:pPr>
    </w:p>
    <w:p w14:paraId="1AF3E0E5">
      <w:pPr>
        <w:jc w:val="both"/>
        <w:rPr>
          <w:rFonts w:hint="eastAsia" w:ascii="宋体" w:hAnsi="宋体" w:eastAsia="宋体" w:cs="宋体"/>
          <w:color w:val="auto"/>
          <w:sz w:val="32"/>
          <w:szCs w:val="32"/>
          <w:u w:val="single"/>
          <w:lang w:val="en-US" w:eastAsia="zh-CN"/>
        </w:rPr>
      </w:pPr>
    </w:p>
    <w:p w14:paraId="01E5473F">
      <w:pPr>
        <w:jc w:val="both"/>
        <w:rPr>
          <w:rFonts w:hint="eastAsia" w:ascii="宋体" w:hAnsi="宋体" w:eastAsia="宋体" w:cs="宋体"/>
          <w:color w:val="auto"/>
          <w:sz w:val="32"/>
          <w:szCs w:val="32"/>
        </w:rPr>
      </w:pPr>
      <w:r>
        <w:rPr>
          <w:rFonts w:hint="eastAsia" w:ascii="宋体" w:hAnsi="宋体" w:eastAsia="宋体" w:cs="宋体"/>
          <w:color w:val="auto"/>
          <w:sz w:val="32"/>
          <w:szCs w:val="32"/>
          <w:u w:val="none"/>
          <w:lang w:val="en-US" w:eastAsia="zh-CN"/>
        </w:rPr>
        <w:t xml:space="preserve">           </w:t>
      </w:r>
    </w:p>
    <w:p w14:paraId="1F542189">
      <w:pPr>
        <w:jc w:val="center"/>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2026年1月</w:t>
      </w:r>
    </w:p>
    <w:p w14:paraId="029B728B">
      <w:pPr>
        <w:jc w:val="center"/>
        <w:rPr>
          <w:rFonts w:hint="eastAsia" w:ascii="宋体" w:hAnsi="宋体" w:eastAsia="宋体" w:cs="宋体"/>
          <w:b/>
          <w:bCs/>
          <w:color w:val="auto"/>
          <w:sz w:val="44"/>
          <w:szCs w:val="44"/>
        </w:rPr>
      </w:pPr>
    </w:p>
    <w:p w14:paraId="2B80EEC3">
      <w:pPr>
        <w:ind w:firstLine="4417" w:firstLineChars="1000"/>
        <w:jc w:val="both"/>
        <w:rPr>
          <w:rFonts w:hint="eastAsia" w:ascii="宋体" w:hAnsi="宋体" w:eastAsia="宋体" w:cs="宋体"/>
          <w:b/>
          <w:bCs/>
          <w:color w:val="auto"/>
          <w:sz w:val="44"/>
          <w:szCs w:val="44"/>
        </w:rPr>
        <w:sectPr>
          <w:footerReference r:id="rId7" w:type="default"/>
          <w:footerReference r:id="rId8" w:type="even"/>
          <w:pgSz w:w="11906" w:h="16838"/>
          <w:pgMar w:top="1304" w:right="1786" w:bottom="1304" w:left="1786" w:header="851" w:footer="992" w:gutter="0"/>
          <w:pgNumType w:start="1"/>
          <w:cols w:space="720" w:num="1"/>
          <w:docGrid w:type="lines" w:linePitch="312" w:charSpace="0"/>
        </w:sectPr>
      </w:pPr>
    </w:p>
    <w:p w14:paraId="33B036CD">
      <w:pPr>
        <w:rPr>
          <w:rFonts w:hint="eastAsia" w:ascii="宋体" w:hAnsi="宋体" w:eastAsia="宋体" w:cs="宋体"/>
          <w:color w:val="auto"/>
          <w:sz w:val="28"/>
          <w:szCs w:val="28"/>
        </w:rPr>
      </w:pPr>
    </w:p>
    <w:p w14:paraId="1C3BC433">
      <w:pPr>
        <w:jc w:val="center"/>
        <w:rPr>
          <w:rFonts w:hint="eastAsia"/>
          <w:color w:val="auto"/>
          <w:sz w:val="28"/>
          <w:szCs w:val="28"/>
        </w:rPr>
      </w:pPr>
      <w:r>
        <w:rPr>
          <w:rFonts w:hint="eastAsia"/>
          <w:color w:val="auto"/>
          <w:sz w:val="28"/>
          <w:szCs w:val="28"/>
        </w:rPr>
        <w:t>目 录</w:t>
      </w:r>
    </w:p>
    <w:p w14:paraId="1C624B70">
      <w:pPr>
        <w:rPr>
          <w:rFonts w:hint="eastAsia"/>
          <w:color w:val="auto"/>
          <w:sz w:val="28"/>
          <w:szCs w:val="28"/>
          <w:highlight w:val="none"/>
        </w:rPr>
      </w:pPr>
      <w:r>
        <w:rPr>
          <w:rFonts w:hint="eastAsia"/>
          <w:color w:val="auto"/>
          <w:sz w:val="28"/>
          <w:szCs w:val="28"/>
          <w:highlight w:val="none"/>
          <w:lang w:eastAsia="zh-CN"/>
        </w:rPr>
        <w:t>一、报价函</w:t>
      </w:r>
    </w:p>
    <w:p w14:paraId="4A4BAE85">
      <w:pPr>
        <w:rPr>
          <w:rFonts w:hint="eastAsia"/>
          <w:color w:val="auto"/>
          <w:sz w:val="28"/>
          <w:szCs w:val="28"/>
          <w:highlight w:val="none"/>
          <w:lang w:val="en-US" w:eastAsia="zh-CN"/>
        </w:rPr>
      </w:pPr>
      <w:r>
        <w:rPr>
          <w:rFonts w:hint="eastAsia"/>
          <w:color w:val="auto"/>
          <w:sz w:val="28"/>
          <w:szCs w:val="28"/>
          <w:highlight w:val="none"/>
          <w:lang w:eastAsia="zh-CN"/>
        </w:rPr>
        <w:t>二、</w:t>
      </w:r>
      <w:r>
        <w:rPr>
          <w:rFonts w:hint="eastAsia"/>
          <w:bCs/>
          <w:color w:val="auto"/>
          <w:sz w:val="28"/>
          <w:szCs w:val="28"/>
          <w:highlight w:val="none"/>
          <w:lang w:eastAsia="zh-CN"/>
        </w:rPr>
        <w:t>授权委托书（法人及委托人身份证复印件）</w:t>
      </w:r>
    </w:p>
    <w:p w14:paraId="3F7A5649">
      <w:pPr>
        <w:rPr>
          <w:rFonts w:hint="eastAsia"/>
          <w:color w:val="auto"/>
          <w:sz w:val="28"/>
          <w:szCs w:val="28"/>
          <w:highlight w:val="none"/>
          <w:lang w:val="en-US" w:eastAsia="zh-CN"/>
        </w:rPr>
      </w:pPr>
      <w:r>
        <w:rPr>
          <w:rFonts w:hint="eastAsia"/>
          <w:color w:val="auto"/>
          <w:sz w:val="28"/>
          <w:szCs w:val="28"/>
          <w:highlight w:val="none"/>
          <w:lang w:eastAsia="zh-CN"/>
        </w:rPr>
        <w:t>三、</w:t>
      </w:r>
      <w:r>
        <w:rPr>
          <w:rFonts w:hint="eastAsia"/>
          <w:bCs/>
          <w:color w:val="auto"/>
          <w:sz w:val="28"/>
          <w:szCs w:val="28"/>
          <w:highlight w:val="none"/>
          <w:lang w:eastAsia="zh-CN"/>
        </w:rPr>
        <w:t>报价一览表</w:t>
      </w:r>
    </w:p>
    <w:p w14:paraId="3EE624A4">
      <w:pPr>
        <w:rPr>
          <w:rFonts w:hint="eastAsia" w:eastAsia="宋体"/>
          <w:color w:val="auto"/>
          <w:sz w:val="28"/>
          <w:szCs w:val="28"/>
          <w:highlight w:val="none"/>
          <w:lang w:eastAsia="zh-CN"/>
        </w:rPr>
      </w:pPr>
      <w:r>
        <w:rPr>
          <w:rFonts w:hint="eastAsia"/>
          <w:color w:val="auto"/>
          <w:sz w:val="28"/>
          <w:szCs w:val="28"/>
          <w:highlight w:val="none"/>
          <w:lang w:eastAsia="zh-CN"/>
        </w:rPr>
        <w:t>四、承诺书</w:t>
      </w:r>
    </w:p>
    <w:p w14:paraId="30810FDC">
      <w:pPr>
        <w:rPr>
          <w:rFonts w:hint="eastAsia" w:ascii="宋体" w:hAnsi="宋体" w:cs="宋体"/>
          <w:color w:val="auto"/>
          <w:sz w:val="28"/>
          <w:szCs w:val="28"/>
          <w:lang w:eastAsia="zh-CN"/>
        </w:rPr>
      </w:pPr>
      <w:r>
        <w:rPr>
          <w:rFonts w:hint="eastAsia" w:ascii="宋体" w:hAnsi="宋体" w:cs="宋体"/>
          <w:color w:val="auto"/>
          <w:sz w:val="28"/>
          <w:szCs w:val="28"/>
          <w:lang w:eastAsia="zh-CN"/>
        </w:rPr>
        <w:t>五、营业执照、企业资质证、安全生产许可证、开户许可证</w:t>
      </w:r>
    </w:p>
    <w:p w14:paraId="5370C921">
      <w:pPr>
        <w:rPr>
          <w:rFonts w:hint="eastAsia" w:ascii="宋体" w:hAnsi="宋体" w:cs="宋体"/>
          <w:color w:val="auto"/>
          <w:sz w:val="28"/>
          <w:szCs w:val="28"/>
          <w:lang w:eastAsia="zh-CN"/>
        </w:rPr>
      </w:pPr>
      <w:r>
        <w:rPr>
          <w:rFonts w:hint="eastAsia" w:ascii="宋体" w:hAnsi="宋体" w:cs="宋体"/>
          <w:color w:val="auto"/>
          <w:sz w:val="28"/>
          <w:szCs w:val="28"/>
          <w:lang w:eastAsia="zh-CN"/>
        </w:rPr>
        <w:t>六、纳税人级别</w:t>
      </w:r>
    </w:p>
    <w:p w14:paraId="1A13CFBF">
      <w:pPr>
        <w:rPr>
          <w:rFonts w:hint="eastAsia" w:ascii="宋体" w:hAnsi="宋体" w:cs="宋体"/>
          <w:color w:val="auto"/>
          <w:sz w:val="28"/>
          <w:szCs w:val="28"/>
          <w:lang w:eastAsia="zh-CN"/>
        </w:rPr>
      </w:pPr>
      <w:r>
        <w:rPr>
          <w:rFonts w:hint="eastAsia" w:ascii="宋体" w:hAnsi="宋体" w:cs="宋体"/>
          <w:color w:val="auto"/>
          <w:sz w:val="28"/>
          <w:szCs w:val="28"/>
          <w:lang w:eastAsia="zh-CN"/>
        </w:rPr>
        <w:t>七、谈判委托人、项目经理签订的劳动合同和缴纳的社会保险证明</w:t>
      </w:r>
    </w:p>
    <w:p w14:paraId="6B67C859">
      <w:pPr>
        <w:rPr>
          <w:rFonts w:hint="eastAsia" w:ascii="宋体" w:hAnsi="宋体" w:cs="宋体"/>
          <w:color w:val="auto"/>
          <w:sz w:val="28"/>
          <w:szCs w:val="28"/>
          <w:lang w:eastAsia="zh-CN"/>
        </w:rPr>
      </w:pPr>
      <w:r>
        <w:rPr>
          <w:rFonts w:hint="eastAsia" w:ascii="宋体" w:hAnsi="宋体" w:cs="宋体"/>
          <w:color w:val="auto"/>
          <w:sz w:val="28"/>
          <w:szCs w:val="28"/>
          <w:lang w:eastAsia="zh-CN"/>
        </w:rPr>
        <w:t>八、项目经理建造师资格证书、注册证书和安全考核B证</w:t>
      </w:r>
    </w:p>
    <w:p w14:paraId="545AEF8F">
      <w:pP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九、公司相应管理人员安管证件</w:t>
      </w:r>
    </w:p>
    <w:p w14:paraId="1CFA6762">
      <w:pPr>
        <w:rPr>
          <w:rFonts w:hint="eastAsia" w:ascii="宋体" w:hAnsi="宋体" w:cs="宋体"/>
          <w:color w:val="auto"/>
          <w:sz w:val="28"/>
          <w:szCs w:val="28"/>
          <w:lang w:eastAsia="zh-CN"/>
        </w:rPr>
      </w:pPr>
      <w:r>
        <w:rPr>
          <w:rFonts w:hint="eastAsia" w:ascii="宋体" w:hAnsi="宋体" w:cs="宋体"/>
          <w:color w:val="auto"/>
          <w:sz w:val="28"/>
          <w:szCs w:val="28"/>
          <w:lang w:eastAsia="zh-CN"/>
        </w:rPr>
        <w:t>十、近三年工程业绩</w:t>
      </w:r>
    </w:p>
    <w:p w14:paraId="18F0807C">
      <w:pPr>
        <w:rPr>
          <w:rFonts w:hint="eastAsia" w:ascii="宋体" w:hAnsi="宋体" w:cs="宋体"/>
          <w:color w:val="auto"/>
          <w:sz w:val="28"/>
          <w:szCs w:val="28"/>
          <w:lang w:eastAsia="zh-CN"/>
        </w:rPr>
      </w:pPr>
      <w:r>
        <w:rPr>
          <w:rFonts w:hint="eastAsia" w:ascii="宋体" w:hAnsi="宋体" w:cs="宋体"/>
          <w:color w:val="auto"/>
          <w:sz w:val="28"/>
          <w:szCs w:val="28"/>
          <w:lang w:eastAsia="zh-CN"/>
        </w:rPr>
        <w:t>十一、年终审计财务报告</w:t>
      </w:r>
    </w:p>
    <w:p w14:paraId="11F0FEFB">
      <w:pPr>
        <w:rPr>
          <w:rFonts w:hint="eastAsia" w:ascii="宋体" w:hAnsi="宋体" w:cs="宋体"/>
          <w:color w:val="auto"/>
          <w:sz w:val="28"/>
          <w:szCs w:val="28"/>
          <w:lang w:eastAsia="zh-CN"/>
        </w:rPr>
      </w:pPr>
      <w:r>
        <w:rPr>
          <w:rFonts w:hint="eastAsia" w:ascii="宋体" w:hAnsi="宋体" w:cs="宋体"/>
          <w:color w:val="auto"/>
          <w:sz w:val="28"/>
          <w:szCs w:val="28"/>
          <w:lang w:eastAsia="zh-CN"/>
        </w:rPr>
        <w:t>十二、信用中国</w:t>
      </w:r>
    </w:p>
    <w:p w14:paraId="105111F5">
      <w:pPr>
        <w:rPr>
          <w:rFonts w:hint="eastAsia" w:ascii="宋体" w:hAnsi="宋体" w:cs="宋体"/>
          <w:color w:val="auto"/>
          <w:sz w:val="28"/>
          <w:szCs w:val="28"/>
          <w:lang w:eastAsia="zh-CN"/>
        </w:rPr>
      </w:pPr>
    </w:p>
    <w:p w14:paraId="3762C150">
      <w:pPr>
        <w:rPr>
          <w:rFonts w:hint="eastAsia" w:ascii="宋体" w:hAnsi="宋体" w:eastAsia="宋体" w:cs="宋体"/>
          <w:color w:val="auto"/>
          <w:sz w:val="28"/>
          <w:szCs w:val="28"/>
        </w:rPr>
      </w:pPr>
    </w:p>
    <w:p w14:paraId="2FA71B6C">
      <w:pPr>
        <w:rPr>
          <w:rFonts w:hint="eastAsia" w:ascii="宋体" w:hAnsi="宋体" w:eastAsia="宋体" w:cs="宋体"/>
          <w:color w:val="auto"/>
          <w:sz w:val="28"/>
          <w:szCs w:val="28"/>
        </w:rPr>
      </w:pPr>
    </w:p>
    <w:p w14:paraId="1A3B2516">
      <w:pPr>
        <w:rPr>
          <w:rFonts w:hint="eastAsia" w:ascii="宋体" w:hAnsi="宋体" w:eastAsia="宋体" w:cs="宋体"/>
          <w:color w:val="auto"/>
          <w:sz w:val="28"/>
          <w:szCs w:val="28"/>
        </w:rPr>
      </w:pPr>
    </w:p>
    <w:p w14:paraId="130E0006">
      <w:pPr>
        <w:rPr>
          <w:rFonts w:hint="eastAsia" w:ascii="宋体" w:hAnsi="宋体" w:eastAsia="宋体" w:cs="宋体"/>
          <w:color w:val="auto"/>
          <w:sz w:val="28"/>
          <w:szCs w:val="28"/>
        </w:rPr>
      </w:pPr>
    </w:p>
    <w:p w14:paraId="17649F36">
      <w:pPr>
        <w:rPr>
          <w:rFonts w:hint="eastAsia" w:ascii="宋体" w:hAnsi="宋体" w:eastAsia="宋体" w:cs="宋体"/>
          <w:color w:val="auto"/>
          <w:sz w:val="28"/>
          <w:szCs w:val="28"/>
        </w:rPr>
      </w:pPr>
    </w:p>
    <w:p w14:paraId="5E4DF538">
      <w:pPr>
        <w:rPr>
          <w:rFonts w:hint="eastAsia" w:ascii="宋体" w:hAnsi="宋体" w:eastAsia="宋体" w:cs="宋体"/>
          <w:color w:val="auto"/>
          <w:sz w:val="28"/>
          <w:szCs w:val="28"/>
        </w:rPr>
      </w:pPr>
    </w:p>
    <w:p w14:paraId="67A06FDF">
      <w:pPr>
        <w:rPr>
          <w:rFonts w:hint="eastAsia" w:ascii="宋体" w:hAnsi="宋体" w:eastAsia="宋体" w:cs="宋体"/>
          <w:color w:val="auto"/>
          <w:sz w:val="28"/>
          <w:szCs w:val="28"/>
        </w:rPr>
      </w:pPr>
    </w:p>
    <w:p w14:paraId="1E5C86B5">
      <w:pPr>
        <w:rPr>
          <w:rFonts w:hint="eastAsia" w:ascii="宋体" w:hAnsi="宋体" w:eastAsia="宋体" w:cs="宋体"/>
          <w:color w:val="auto"/>
          <w:sz w:val="28"/>
          <w:szCs w:val="28"/>
        </w:rPr>
      </w:pPr>
    </w:p>
    <w:p w14:paraId="70E815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一、报 价 函</w:t>
      </w:r>
    </w:p>
    <w:p w14:paraId="21B5A8A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致：山西潞安工程有限公司</w:t>
      </w:r>
    </w:p>
    <w:p w14:paraId="387D37A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经研究，我方决定参加</w:t>
      </w:r>
      <w:r>
        <w:rPr>
          <w:rFonts w:hint="eastAsia" w:ascii="宋体" w:hAnsi="宋体" w:cs="宋体"/>
          <w:color w:val="auto"/>
          <w:sz w:val="28"/>
          <w:szCs w:val="28"/>
          <w:u w:val="none"/>
          <w:lang w:eastAsia="zh-CN"/>
        </w:rPr>
        <w:t>余吾煤业采掘衔接工程</w:t>
      </w:r>
      <w:r>
        <w:rPr>
          <w:rFonts w:hint="eastAsia" w:ascii="宋体" w:hAnsi="宋体" w:eastAsia="宋体" w:cs="宋体"/>
          <w:color w:val="auto"/>
          <w:sz w:val="28"/>
          <w:szCs w:val="28"/>
        </w:rPr>
        <w:t>施工的谈判活动并提交报价文件，为此，我方郑重声明以下诸点，并负法律责任。</w:t>
      </w:r>
    </w:p>
    <w:p w14:paraId="73C1F68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1、我方提交的报价文件，正本一份，副本三份。</w:t>
      </w:r>
    </w:p>
    <w:p w14:paraId="58AED7B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2、如果我方的报价文件被接受，我方将履行谈判文件中规定的每一项要求，并按我方报价文件及其承诺按期、保质、保量提供服务。</w:t>
      </w:r>
    </w:p>
    <w:p w14:paraId="2991D39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3、我方理解贵机构有选择成交供应商的权利。</w:t>
      </w:r>
    </w:p>
    <w:p w14:paraId="16802B1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4、我方愿按《中华人民共和国</w:t>
      </w:r>
      <w:r>
        <w:rPr>
          <w:rFonts w:hint="eastAsia" w:ascii="宋体" w:hAnsi="宋体" w:eastAsia="宋体" w:cs="宋体"/>
          <w:color w:val="auto"/>
          <w:sz w:val="28"/>
          <w:szCs w:val="28"/>
          <w:lang w:eastAsia="zh-CN"/>
        </w:rPr>
        <w:t>民法典</w:t>
      </w:r>
      <w:r>
        <w:rPr>
          <w:rFonts w:hint="eastAsia" w:ascii="宋体" w:hAnsi="宋体" w:eastAsia="宋体" w:cs="宋体"/>
          <w:color w:val="auto"/>
          <w:sz w:val="28"/>
          <w:szCs w:val="28"/>
        </w:rPr>
        <w:t>》履行自己的全部责任。</w:t>
      </w:r>
    </w:p>
    <w:p w14:paraId="12653D0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5、我方同意遵守贵机构有关谈判会议的各项规定。</w:t>
      </w:r>
    </w:p>
    <w:p w14:paraId="532D229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6、我方的报价文件自报价之日起有效期为</w:t>
      </w:r>
      <w:r>
        <w:rPr>
          <w:rFonts w:hint="eastAsia" w:ascii="宋体" w:hAnsi="宋体" w:eastAsia="宋体" w:cs="宋体"/>
          <w:color w:val="auto"/>
          <w:sz w:val="28"/>
          <w:szCs w:val="28"/>
          <w:u w:val="none"/>
        </w:rPr>
        <w:t>3日</w:t>
      </w:r>
      <w:r>
        <w:rPr>
          <w:rFonts w:hint="eastAsia" w:ascii="宋体" w:hAnsi="宋体" w:eastAsia="宋体" w:cs="宋体"/>
          <w:color w:val="auto"/>
          <w:sz w:val="28"/>
          <w:szCs w:val="28"/>
        </w:rPr>
        <w:t>。</w:t>
      </w:r>
    </w:p>
    <w:p w14:paraId="2B03964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7、我方若未成为分包方贵机构有权不做解释。</w:t>
      </w:r>
    </w:p>
    <w:p w14:paraId="77D134A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highlight w:val="red"/>
        </w:rPr>
      </w:pPr>
      <w:r>
        <w:rPr>
          <w:rFonts w:hint="eastAsia" w:ascii="宋体" w:hAnsi="宋体" w:eastAsia="宋体" w:cs="宋体"/>
          <w:color w:val="auto"/>
          <w:sz w:val="28"/>
          <w:szCs w:val="28"/>
          <w:highlight w:val="red"/>
          <w:lang w:val="en-US" w:eastAsia="zh-CN"/>
        </w:rPr>
        <w:t>8、本次报价：（备注：把第一次报价粘贴即可，打印时调整格式控制在1页之内，删除括号内容）</w:t>
      </w:r>
    </w:p>
    <w:p w14:paraId="4569FED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p>
    <w:p w14:paraId="6AEB9DE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p>
    <w:p w14:paraId="13BEBBC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p>
    <w:p w14:paraId="017D495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p>
    <w:p w14:paraId="6CB822E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谈判代表（委托</w:t>
      </w:r>
      <w:r>
        <w:rPr>
          <w:rFonts w:hint="eastAsia" w:ascii="宋体" w:hAnsi="宋体" w:eastAsia="宋体" w:cs="宋体"/>
          <w:color w:val="auto"/>
          <w:sz w:val="28"/>
          <w:szCs w:val="28"/>
          <w:lang w:eastAsia="zh-CN"/>
        </w:rPr>
        <w:t>代理</w:t>
      </w:r>
      <w:r>
        <w:rPr>
          <w:rFonts w:hint="eastAsia" w:ascii="宋体" w:hAnsi="宋体" w:eastAsia="宋体" w:cs="宋体"/>
          <w:color w:val="auto"/>
          <w:sz w:val="28"/>
          <w:szCs w:val="28"/>
        </w:rPr>
        <w:t>人）姓名</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职务：</w:t>
      </w:r>
    </w:p>
    <w:p w14:paraId="4D217B4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单位全称（公章）：</w:t>
      </w:r>
    </w:p>
    <w:p w14:paraId="3945A52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w:t>
      </w:r>
      <w:r>
        <w:rPr>
          <w:rFonts w:hint="eastAsia" w:ascii="宋体" w:hAnsi="宋体" w:eastAsia="宋体" w:cs="宋体"/>
          <w:color w:val="auto"/>
          <w:sz w:val="28"/>
          <w:szCs w:val="28"/>
          <w:lang w:eastAsia="zh-CN"/>
        </w:rPr>
        <w:t>委托</w:t>
      </w:r>
      <w:r>
        <w:rPr>
          <w:rFonts w:hint="eastAsia" w:ascii="宋体" w:hAnsi="宋体" w:eastAsia="宋体" w:cs="宋体"/>
          <w:color w:val="auto"/>
          <w:sz w:val="28"/>
          <w:szCs w:val="28"/>
        </w:rPr>
        <w:t>代理人签字：</w:t>
      </w:r>
    </w:p>
    <w:p w14:paraId="56FB1B7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地 址：                     </w:t>
      </w:r>
    </w:p>
    <w:p w14:paraId="112E5A7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邮政编码：                            </w:t>
      </w:r>
    </w:p>
    <w:p w14:paraId="0FBC889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电 话：                        </w:t>
      </w:r>
    </w:p>
    <w:p w14:paraId="7C03484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传 真：</w:t>
      </w:r>
    </w:p>
    <w:p w14:paraId="3FF4C5B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cs="宋体"/>
          <w:color w:val="auto"/>
          <w:sz w:val="28"/>
          <w:szCs w:val="28"/>
          <w:highlight w:val="none"/>
          <w:u w:val="none"/>
          <w:lang w:val="en-US" w:eastAsia="zh-CN"/>
        </w:rPr>
        <w:t>2026年01月07日</w:t>
      </w:r>
    </w:p>
    <w:p w14:paraId="12C71C3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br w:type="page"/>
      </w:r>
      <w:r>
        <w:rPr>
          <w:rFonts w:hint="eastAsia" w:ascii="宋体" w:hAnsi="宋体" w:eastAsia="宋体" w:cs="宋体"/>
          <w:b/>
          <w:bCs/>
          <w:color w:val="auto"/>
          <w:sz w:val="28"/>
          <w:szCs w:val="28"/>
          <w:lang w:val="en-US" w:eastAsia="zh-CN"/>
        </w:rPr>
        <w:t>二、授权委托书</w:t>
      </w:r>
    </w:p>
    <w:p w14:paraId="7070B840">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lang w:val="en-US" w:eastAsia="zh-CN"/>
        </w:rPr>
        <w:t>委托人</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                        公司</w:t>
      </w:r>
    </w:p>
    <w:p w14:paraId="24F9F9C7">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none"/>
          <w:lang w:val="en-US" w:eastAsia="zh-CN"/>
        </w:rPr>
        <w:t>法定代表人：</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职务：</w:t>
      </w:r>
      <w:r>
        <w:rPr>
          <w:rFonts w:hint="eastAsia" w:ascii="宋体" w:hAnsi="宋体" w:eastAsia="宋体" w:cs="宋体"/>
          <w:b w:val="0"/>
          <w:bCs w:val="0"/>
          <w:color w:val="auto"/>
          <w:sz w:val="28"/>
          <w:szCs w:val="28"/>
          <w:u w:val="single"/>
          <w:lang w:val="en-US" w:eastAsia="zh-CN"/>
        </w:rPr>
        <w:t xml:space="preserve">                         </w:t>
      </w:r>
    </w:p>
    <w:p w14:paraId="2D34988E">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none"/>
          <w:lang w:val="en-US" w:eastAsia="zh-CN"/>
        </w:rPr>
        <w:t>受委托人：</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部门（单位）：</w:t>
      </w:r>
      <w:r>
        <w:rPr>
          <w:rFonts w:hint="eastAsia" w:ascii="宋体" w:hAnsi="宋体" w:eastAsia="宋体" w:cs="宋体"/>
          <w:b w:val="0"/>
          <w:bCs w:val="0"/>
          <w:color w:val="auto"/>
          <w:sz w:val="28"/>
          <w:szCs w:val="28"/>
          <w:u w:val="single"/>
          <w:lang w:val="en-US" w:eastAsia="zh-CN"/>
        </w:rPr>
        <w:t xml:space="preserve">              公司</w:t>
      </w:r>
    </w:p>
    <w:p w14:paraId="3DA07D25">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none"/>
          <w:lang w:val="en-US" w:eastAsia="zh-CN"/>
        </w:rPr>
        <w:t>职  务：</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身份证号：</w:t>
      </w:r>
      <w:r>
        <w:rPr>
          <w:rFonts w:hint="eastAsia" w:ascii="宋体" w:hAnsi="宋体" w:eastAsia="宋体" w:cs="宋体"/>
          <w:b w:val="0"/>
          <w:bCs w:val="0"/>
          <w:color w:val="auto"/>
          <w:sz w:val="28"/>
          <w:szCs w:val="28"/>
          <w:u w:val="single"/>
          <w:lang w:val="en-US" w:eastAsia="zh-CN"/>
        </w:rPr>
        <w:t xml:space="preserve">                     </w:t>
      </w:r>
    </w:p>
    <w:p w14:paraId="4342FD5C">
      <w:pPr>
        <w:numPr>
          <w:ilvl w:val="0"/>
          <w:numId w:val="0"/>
        </w:num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委托事项：</w:t>
      </w:r>
    </w:p>
    <w:p w14:paraId="30D93166">
      <w:pPr>
        <w:numPr>
          <w:ilvl w:val="0"/>
          <w:numId w:val="0"/>
        </w:numPr>
        <w:ind w:firstLine="560" w:firstLineChars="200"/>
        <w:jc w:val="both"/>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rPr>
        <w:t>授权</w:t>
      </w:r>
      <w:r>
        <w:rPr>
          <w:rFonts w:hint="eastAsia" w:ascii="宋体" w:hAnsi="宋体" w:eastAsia="宋体" w:cs="宋体"/>
          <w:color w:val="auto"/>
          <w:sz w:val="28"/>
          <w:szCs w:val="28"/>
          <w:u w:val="none"/>
          <w:lang w:eastAsia="zh-CN"/>
        </w:rPr>
        <w:t>受委托人</w:t>
      </w:r>
      <w:r>
        <w:rPr>
          <w:rFonts w:hint="eastAsia" w:ascii="宋体" w:hAnsi="宋体" w:eastAsia="宋体" w:cs="宋体"/>
          <w:color w:val="auto"/>
          <w:sz w:val="28"/>
          <w:szCs w:val="28"/>
          <w:u w:val="none"/>
        </w:rPr>
        <w:t>为我公司</w:t>
      </w:r>
      <w:r>
        <w:rPr>
          <w:rFonts w:hint="eastAsia" w:ascii="宋体" w:hAnsi="宋体" w:eastAsia="宋体" w:cs="宋体"/>
          <w:color w:val="auto"/>
          <w:sz w:val="28"/>
          <w:szCs w:val="28"/>
          <w:u w:val="none"/>
          <w:lang w:eastAsia="zh-CN"/>
        </w:rPr>
        <w:t>的</w:t>
      </w:r>
      <w:r>
        <w:rPr>
          <w:rFonts w:hint="eastAsia" w:ascii="宋体" w:hAnsi="宋体" w:eastAsia="宋体" w:cs="宋体"/>
          <w:color w:val="auto"/>
          <w:sz w:val="28"/>
          <w:szCs w:val="28"/>
          <w:u w:val="none"/>
        </w:rPr>
        <w:t>合法代理人，</w:t>
      </w:r>
      <w:r>
        <w:rPr>
          <w:rFonts w:hint="eastAsia" w:ascii="宋体" w:hAnsi="宋体" w:eastAsia="宋体" w:cs="宋体"/>
          <w:color w:val="auto"/>
          <w:sz w:val="28"/>
          <w:szCs w:val="28"/>
          <w:u w:val="none"/>
          <w:lang w:val="en-US" w:eastAsia="zh-CN"/>
        </w:rPr>
        <w:t>办理</w:t>
      </w:r>
      <w:r>
        <w:rPr>
          <w:rFonts w:hint="eastAsia" w:ascii="宋体" w:hAnsi="宋体" w:cs="宋体"/>
          <w:color w:val="auto"/>
          <w:sz w:val="28"/>
          <w:szCs w:val="28"/>
          <w:u w:val="none"/>
          <w:lang w:eastAsia="zh-CN"/>
        </w:rPr>
        <w:t>余吾煤业采掘衔接工程</w:t>
      </w:r>
      <w:r>
        <w:rPr>
          <w:rFonts w:hint="eastAsia" w:ascii="宋体" w:hAnsi="宋体" w:eastAsia="宋体" w:cs="宋体"/>
          <w:b w:val="0"/>
          <w:bCs w:val="0"/>
          <w:color w:val="auto"/>
          <w:sz w:val="28"/>
          <w:szCs w:val="28"/>
          <w:u w:val="none"/>
          <w:lang w:val="en-US" w:eastAsia="zh-CN"/>
        </w:rPr>
        <w:t>合同谈判</w:t>
      </w:r>
      <w:r>
        <w:rPr>
          <w:rFonts w:hint="eastAsia" w:ascii="宋体" w:hAnsi="宋体" w:eastAsia="宋体" w:cs="宋体"/>
          <w:color w:val="auto"/>
          <w:sz w:val="28"/>
          <w:szCs w:val="28"/>
          <w:u w:val="none"/>
          <w:lang w:val="en-US" w:eastAsia="zh-CN"/>
        </w:rPr>
        <w:t>相关事宜</w:t>
      </w:r>
      <w:r>
        <w:rPr>
          <w:rFonts w:hint="eastAsia" w:ascii="宋体" w:hAnsi="宋体" w:eastAsia="宋体" w:cs="宋体"/>
          <w:color w:val="auto"/>
          <w:sz w:val="28"/>
          <w:szCs w:val="28"/>
          <w:u w:val="none"/>
        </w:rPr>
        <w:t>，代表我公司签署与</w:t>
      </w:r>
      <w:r>
        <w:rPr>
          <w:rFonts w:hint="eastAsia" w:ascii="宋体" w:hAnsi="宋体" w:eastAsia="宋体" w:cs="宋体"/>
          <w:color w:val="auto"/>
          <w:sz w:val="28"/>
          <w:szCs w:val="28"/>
          <w:u w:val="none"/>
          <w:lang w:eastAsia="zh-CN"/>
        </w:rPr>
        <w:t>此</w:t>
      </w:r>
      <w:r>
        <w:rPr>
          <w:rFonts w:hint="eastAsia" w:ascii="宋体" w:hAnsi="宋体" w:eastAsia="宋体" w:cs="宋体"/>
          <w:color w:val="auto"/>
          <w:sz w:val="28"/>
          <w:szCs w:val="28"/>
          <w:u w:val="none"/>
        </w:rPr>
        <w:t>相关的各类</w:t>
      </w:r>
      <w:r>
        <w:rPr>
          <w:rFonts w:hint="eastAsia" w:ascii="宋体" w:hAnsi="宋体" w:eastAsia="宋体" w:cs="宋体"/>
          <w:color w:val="auto"/>
          <w:sz w:val="28"/>
          <w:szCs w:val="28"/>
          <w:u w:val="none"/>
          <w:lang w:eastAsia="zh-CN"/>
        </w:rPr>
        <w:t>法律</w:t>
      </w:r>
      <w:r>
        <w:rPr>
          <w:rFonts w:hint="eastAsia" w:ascii="宋体" w:hAnsi="宋体" w:eastAsia="宋体" w:cs="宋体"/>
          <w:color w:val="auto"/>
          <w:sz w:val="28"/>
          <w:szCs w:val="28"/>
          <w:u w:val="none"/>
        </w:rPr>
        <w:t>文件。对该代理人与前述事项相关的行为，我公司均予以确认并承担相应的法律责任。本授权不得转委</w:t>
      </w:r>
      <w:r>
        <w:rPr>
          <w:rFonts w:hint="eastAsia" w:ascii="宋体" w:hAnsi="宋体" w:eastAsia="宋体" w:cs="宋体"/>
          <w:color w:val="auto"/>
          <w:sz w:val="28"/>
          <w:szCs w:val="28"/>
          <w:u w:val="none"/>
          <w:lang w:eastAsia="zh-CN"/>
        </w:rPr>
        <w:t>托。</w:t>
      </w:r>
    </w:p>
    <w:p w14:paraId="1A48F86B">
      <w:pPr>
        <w:numPr>
          <w:ilvl w:val="0"/>
          <w:numId w:val="0"/>
        </w:num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委托范围：</w:t>
      </w:r>
    </w:p>
    <w:p w14:paraId="5BE868F3">
      <w:pPr>
        <w:numPr>
          <w:ilvl w:val="0"/>
          <w:numId w:val="0"/>
        </w:num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有关</w:t>
      </w:r>
      <w:r>
        <w:rPr>
          <w:rFonts w:hint="eastAsia" w:ascii="宋体" w:hAnsi="宋体" w:cs="宋体"/>
          <w:color w:val="auto"/>
          <w:sz w:val="28"/>
          <w:szCs w:val="28"/>
          <w:u w:val="none"/>
          <w:lang w:eastAsia="zh-CN"/>
        </w:rPr>
        <w:t>余吾煤业采掘衔接工程</w:t>
      </w:r>
      <w:r>
        <w:rPr>
          <w:rFonts w:hint="eastAsia" w:ascii="宋体" w:hAnsi="宋体" w:eastAsia="宋体" w:cs="宋体"/>
          <w:b w:val="0"/>
          <w:bCs w:val="0"/>
          <w:color w:val="auto"/>
          <w:sz w:val="28"/>
          <w:szCs w:val="28"/>
          <w:u w:val="none"/>
          <w:lang w:val="en-US" w:eastAsia="zh-CN"/>
        </w:rPr>
        <w:t>合同谈判</w:t>
      </w:r>
      <w:r>
        <w:rPr>
          <w:rFonts w:hint="eastAsia" w:ascii="宋体" w:hAnsi="宋体" w:eastAsia="宋体" w:cs="宋体"/>
          <w:color w:val="auto"/>
          <w:sz w:val="28"/>
          <w:szCs w:val="28"/>
          <w:u w:val="none"/>
          <w:lang w:val="en-US" w:eastAsia="zh-CN"/>
        </w:rPr>
        <w:t>相关事宜</w:t>
      </w:r>
      <w:r>
        <w:rPr>
          <w:rFonts w:hint="eastAsia" w:ascii="宋体" w:hAnsi="宋体" w:eastAsia="宋体" w:cs="宋体"/>
          <w:color w:val="auto"/>
          <w:sz w:val="28"/>
          <w:szCs w:val="28"/>
          <w:u w:val="none"/>
          <w:lang w:eastAsia="zh-CN"/>
        </w:rPr>
        <w:t>。</w:t>
      </w:r>
    </w:p>
    <w:p w14:paraId="0BD93451">
      <w:pPr>
        <w:numPr>
          <w:ilvl w:val="0"/>
          <w:numId w:val="0"/>
        </w:num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委托期限：</w:t>
      </w:r>
    </w:p>
    <w:p w14:paraId="772C4B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从</w:t>
      </w:r>
      <w:r>
        <w:rPr>
          <w:rFonts w:hint="eastAsia" w:ascii="宋体" w:hAnsi="宋体" w:cs="宋体"/>
          <w:color w:val="auto"/>
          <w:sz w:val="28"/>
          <w:szCs w:val="28"/>
          <w:highlight w:val="none"/>
          <w:u w:val="none"/>
          <w:lang w:val="en-US" w:eastAsia="zh-CN"/>
        </w:rPr>
        <w:t>2026年01月07日</w:t>
      </w:r>
      <w:r>
        <w:rPr>
          <w:rFonts w:hint="eastAsia" w:ascii="宋体" w:hAnsi="宋体" w:eastAsia="宋体" w:cs="宋体"/>
          <w:color w:val="auto"/>
          <w:sz w:val="28"/>
          <w:szCs w:val="28"/>
          <w:u w:val="none"/>
          <w:lang w:val="en-US" w:eastAsia="zh-CN"/>
        </w:rPr>
        <w:t>起至</w:t>
      </w:r>
      <w:r>
        <w:rPr>
          <w:rFonts w:hint="eastAsia" w:ascii="宋体" w:hAnsi="宋体" w:cs="宋体"/>
          <w:color w:val="auto"/>
          <w:sz w:val="28"/>
          <w:szCs w:val="28"/>
          <w:highlight w:val="none"/>
          <w:u w:val="none"/>
          <w:lang w:val="en-US" w:eastAsia="zh-CN"/>
        </w:rPr>
        <w:t>2026年01月08日</w:t>
      </w:r>
      <w:r>
        <w:rPr>
          <w:rFonts w:hint="eastAsia" w:ascii="宋体" w:hAnsi="宋体" w:eastAsia="宋体" w:cs="宋体"/>
          <w:color w:val="auto"/>
          <w:sz w:val="28"/>
          <w:szCs w:val="28"/>
          <w:lang w:val="en-US" w:eastAsia="zh-CN"/>
        </w:rPr>
        <w:t>止，</w:t>
      </w:r>
      <w:r>
        <w:rPr>
          <w:rFonts w:hint="eastAsia" w:ascii="宋体" w:hAnsi="宋体" w:eastAsia="宋体" w:cs="宋体"/>
          <w:color w:val="auto"/>
          <w:sz w:val="28"/>
          <w:szCs w:val="28"/>
          <w:u w:val="none"/>
        </w:rPr>
        <w:t>被授权人在授权期内签署的所有文件不因授权的撤</w:t>
      </w:r>
      <w:r>
        <w:rPr>
          <w:rFonts w:hint="eastAsia" w:ascii="宋体" w:hAnsi="宋体" w:eastAsia="宋体" w:cs="宋体"/>
          <w:color w:val="auto"/>
          <w:sz w:val="28"/>
          <w:szCs w:val="28"/>
          <w:u w:val="none"/>
          <w:lang w:eastAsia="zh-CN"/>
        </w:rPr>
        <w:t>回</w:t>
      </w:r>
      <w:r>
        <w:rPr>
          <w:rFonts w:hint="eastAsia" w:ascii="宋体" w:hAnsi="宋体" w:eastAsia="宋体" w:cs="宋体"/>
          <w:color w:val="auto"/>
          <w:sz w:val="28"/>
          <w:szCs w:val="28"/>
          <w:u w:val="none"/>
        </w:rPr>
        <w:t>而失效。</w:t>
      </w:r>
      <w:r>
        <w:rPr>
          <w:rFonts w:hint="eastAsia" w:ascii="宋体" w:hAnsi="宋体" w:eastAsia="宋体" w:cs="宋体"/>
          <w:color w:val="auto"/>
          <w:sz w:val="28"/>
          <w:szCs w:val="28"/>
          <w:lang w:val="en-US" w:eastAsia="zh-CN"/>
        </w:rPr>
        <w:t xml:space="preserve">                                             </w:t>
      </w:r>
    </w:p>
    <w:p w14:paraId="415DD4D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法定代表人（签字或盖章）：                   </w:t>
      </w:r>
    </w:p>
    <w:p w14:paraId="643E51EF">
      <w:pPr>
        <w:keepNext w:val="0"/>
        <w:keepLines w:val="0"/>
        <w:pageBreakBefore w:val="0"/>
        <w:widowControl w:val="0"/>
        <w:kinsoku/>
        <w:wordWrap/>
        <w:overflowPunct/>
        <w:topLinePunct w:val="0"/>
        <w:autoSpaceDE/>
        <w:autoSpaceDN/>
        <w:bidi w:val="0"/>
        <w:adjustRightInd/>
        <w:snapToGrid/>
        <w:spacing w:line="600" w:lineRule="auto"/>
        <w:ind w:left="0" w:leftChars="0" w:right="0" w:right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b w:val="0"/>
          <w:bCs w:val="0"/>
          <w:color w:val="auto"/>
          <w:sz w:val="28"/>
          <w:szCs w:val="28"/>
          <w:u w:val="single"/>
          <w:lang w:val="en-US" w:eastAsia="zh-CN"/>
        </w:rPr>
        <w:t xml:space="preserve">              公司</w:t>
      </w:r>
      <w:r>
        <w:rPr>
          <w:rFonts w:hint="eastAsia" w:ascii="宋体" w:hAnsi="宋体" w:eastAsia="宋体" w:cs="宋体"/>
          <w:color w:val="auto"/>
          <w:sz w:val="28"/>
          <w:szCs w:val="28"/>
        </w:rPr>
        <w:t>（公章）</w:t>
      </w:r>
    </w:p>
    <w:p w14:paraId="1873634C">
      <w:pPr>
        <w:keepNext w:val="0"/>
        <w:keepLines w:val="0"/>
        <w:pageBreakBefore w:val="0"/>
        <w:widowControl w:val="0"/>
        <w:kinsoku/>
        <w:wordWrap/>
        <w:overflowPunct/>
        <w:topLinePunct w:val="0"/>
        <w:autoSpaceDE/>
        <w:autoSpaceDN/>
        <w:bidi w:val="0"/>
        <w:adjustRightInd/>
        <w:snapToGrid/>
        <w:spacing w:line="600" w:lineRule="auto"/>
        <w:ind w:left="0" w:leftChars="0" w:right="0" w:rightChars="0"/>
        <w:jc w:val="center"/>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委托代理人（签字）：</w:t>
      </w:r>
    </w:p>
    <w:p w14:paraId="3C3739E0">
      <w:pPr>
        <w:keepNext w:val="0"/>
        <w:keepLines w:val="0"/>
        <w:pageBreakBefore w:val="0"/>
        <w:widowControl w:val="0"/>
        <w:kinsoku/>
        <w:wordWrap/>
        <w:overflowPunct/>
        <w:topLinePunct w:val="0"/>
        <w:autoSpaceDE/>
        <w:autoSpaceDN/>
        <w:bidi w:val="0"/>
        <w:adjustRightInd/>
        <w:snapToGrid/>
        <w:spacing w:line="600" w:lineRule="auto"/>
        <w:ind w:right="0" w:rightChars="0" w:firstLine="3360" w:firstLineChars="1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授权日期：</w:t>
      </w:r>
      <w:r>
        <w:rPr>
          <w:rFonts w:hint="eastAsia" w:ascii="宋体" w:hAnsi="宋体" w:cs="宋体"/>
          <w:color w:val="auto"/>
          <w:sz w:val="28"/>
          <w:szCs w:val="28"/>
          <w:highlight w:val="none"/>
          <w:u w:val="none"/>
          <w:lang w:val="en-US" w:eastAsia="zh-CN"/>
        </w:rPr>
        <w:t>2026年01月07日</w:t>
      </w:r>
    </w:p>
    <w:p w14:paraId="534887E1">
      <w:pPr>
        <w:jc w:val="right"/>
        <w:rPr>
          <w:rFonts w:hint="eastAsia" w:ascii="宋体" w:hAnsi="宋体" w:eastAsia="宋体" w:cs="宋体"/>
          <w:color w:val="auto"/>
          <w:sz w:val="28"/>
          <w:szCs w:val="28"/>
        </w:rPr>
      </w:pPr>
    </w:p>
    <w:p w14:paraId="0422DC6E">
      <w:pPr>
        <w:rPr>
          <w:rFonts w:hint="eastAsia" w:ascii="宋体" w:hAnsi="宋体" w:eastAsia="宋体" w:cs="宋体"/>
          <w:bCs/>
          <w:color w:val="auto"/>
          <w:sz w:val="22"/>
          <w:szCs w:val="22"/>
          <w:lang w:eastAsia="zh-CN"/>
        </w:rPr>
      </w:pPr>
    </w:p>
    <w:p w14:paraId="5FF931C0">
      <w:pPr>
        <w:rPr>
          <w:rFonts w:hint="eastAsia" w:ascii="宋体" w:hAnsi="宋体" w:eastAsia="宋体" w:cs="宋体"/>
          <w:color w:val="auto"/>
          <w:w w:val="90"/>
          <w:sz w:val="22"/>
          <w:szCs w:val="22"/>
          <w:lang w:eastAsia="zh-CN"/>
        </w:rPr>
      </w:pPr>
      <w:r>
        <w:rPr>
          <w:rFonts w:hint="eastAsia" w:ascii="宋体" w:hAnsi="宋体" w:eastAsia="宋体" w:cs="宋体"/>
          <w:bCs/>
          <w:color w:val="auto"/>
          <w:w w:val="90"/>
          <w:sz w:val="22"/>
          <w:szCs w:val="22"/>
          <w:lang w:eastAsia="zh-CN"/>
        </w:rPr>
        <w:t>注：附法人和委托代理人身份证复印件、保险证明及其与单位签订的劳动合同（加盖公章）。</w:t>
      </w:r>
    </w:p>
    <w:p w14:paraId="7E3EF97E">
      <w:pPr>
        <w:keepNext w:val="0"/>
        <w:keepLines w:val="0"/>
        <w:pageBreakBefore w:val="0"/>
        <w:widowControl w:val="0"/>
        <w:kinsoku/>
        <w:wordWrap/>
        <w:overflowPunct/>
        <w:topLinePunct w:val="0"/>
        <w:autoSpaceDE/>
        <w:autoSpaceDN/>
        <w:bidi w:val="0"/>
        <w:adjustRightInd/>
        <w:snapToGrid/>
        <w:spacing w:line="600" w:lineRule="auto"/>
        <w:ind w:right="0" w:rightChars="0"/>
        <w:textAlignment w:val="auto"/>
        <w:outlineLvl w:val="9"/>
        <w:rPr>
          <w:rFonts w:hint="eastAsia" w:ascii="宋体" w:hAnsi="宋体" w:eastAsia="宋体" w:cs="宋体"/>
          <w:color w:val="auto"/>
          <w:sz w:val="28"/>
          <w:szCs w:val="28"/>
        </w:rPr>
      </w:pPr>
    </w:p>
    <w:p w14:paraId="130B5026">
      <w:pPr>
        <w:keepNext w:val="0"/>
        <w:keepLines w:val="0"/>
        <w:pageBreakBefore w:val="0"/>
        <w:widowControl w:val="0"/>
        <w:kinsoku/>
        <w:wordWrap/>
        <w:overflowPunct/>
        <w:topLinePunct w:val="0"/>
        <w:autoSpaceDE/>
        <w:autoSpaceDN/>
        <w:bidi w:val="0"/>
        <w:adjustRightInd/>
        <w:snapToGrid/>
        <w:spacing w:line="600" w:lineRule="auto"/>
        <w:ind w:right="0" w:rightChars="0"/>
        <w:textAlignment w:val="auto"/>
        <w:outlineLvl w:val="9"/>
        <w:rPr>
          <w:rFonts w:hint="eastAsia" w:ascii="宋体" w:hAnsi="宋体" w:eastAsia="宋体" w:cs="宋体"/>
          <w:color w:val="auto"/>
          <w:sz w:val="28"/>
          <w:szCs w:val="28"/>
        </w:rPr>
      </w:pPr>
      <w:r>
        <w:rPr>
          <w:rFonts w:hint="eastAsia" w:ascii="宋体" w:hAnsi="宋体" w:cs="宋体"/>
          <w:color w:val="auto"/>
          <w:sz w:val="28"/>
          <w:szCs w:val="28"/>
          <w:lang w:val="en-US" w:eastAsia="zh-CN"/>
        </w:rPr>
        <w:t>法定代表人身份证复印件</w:t>
      </w:r>
    </w:p>
    <w:tbl>
      <w:tblPr>
        <w:tblStyle w:val="17"/>
        <w:tblpPr w:leftFromText="180" w:rightFromText="180" w:vertAnchor="text" w:horzAnchor="page" w:tblpX="1965" w:tblpY="4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0"/>
        <w:gridCol w:w="4201"/>
      </w:tblGrid>
      <w:tr w14:paraId="27AF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trPr>
        <w:tc>
          <w:tcPr>
            <w:tcW w:w="4180" w:type="dxa"/>
            <w:noWrap w:val="0"/>
            <w:vAlign w:val="top"/>
          </w:tcPr>
          <w:p w14:paraId="51159609">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4"/>
                <w:szCs w:val="24"/>
                <w:lang w:val="en-US" w:eastAsia="zh-CN"/>
              </w:rPr>
            </w:pPr>
          </w:p>
          <w:p w14:paraId="0CDD4D5E">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4"/>
                <w:szCs w:val="24"/>
                <w:lang w:val="en-US" w:eastAsia="zh-CN"/>
              </w:rPr>
            </w:pPr>
          </w:p>
          <w:p w14:paraId="2814C8BA">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4"/>
                <w:szCs w:val="24"/>
                <w:lang w:val="en-US" w:eastAsia="zh-CN"/>
              </w:rPr>
            </w:pPr>
          </w:p>
          <w:p w14:paraId="5112B51F">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sz w:val="28"/>
                <w:szCs w:val="36"/>
                <w:u w:val="single"/>
                <w:vertAlign w:val="baseline"/>
                <w:lang w:val="en-US" w:eastAsia="zh-CN"/>
              </w:rPr>
            </w:pPr>
            <w:r>
              <w:rPr>
                <w:rFonts w:hint="eastAsia"/>
                <w:sz w:val="24"/>
                <w:szCs w:val="24"/>
                <w:lang w:val="en-US" w:eastAsia="zh-CN"/>
              </w:rPr>
              <w:t>法定代表的人身份证复印件正面</w:t>
            </w:r>
          </w:p>
        </w:tc>
        <w:tc>
          <w:tcPr>
            <w:tcW w:w="4201" w:type="dxa"/>
            <w:noWrap w:val="0"/>
            <w:vAlign w:val="top"/>
          </w:tcPr>
          <w:p w14:paraId="50489BCF">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58E41A5C">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1FBFE220">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3D9BD11D">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u w:val="single"/>
                <w:vertAlign w:val="baseline"/>
                <w:lang w:val="en-US" w:eastAsia="zh-CN"/>
              </w:rPr>
            </w:pPr>
            <w:r>
              <w:rPr>
                <w:rFonts w:hint="eastAsia"/>
                <w:sz w:val="24"/>
                <w:szCs w:val="24"/>
                <w:lang w:val="en-US" w:eastAsia="zh-CN"/>
              </w:rPr>
              <w:t xml:space="preserve">  法定代表的人身份证复印件反面</w:t>
            </w:r>
          </w:p>
        </w:tc>
      </w:tr>
    </w:tbl>
    <w:p w14:paraId="1F0BD89B">
      <w:pPr>
        <w:keepNext w:val="0"/>
        <w:keepLines w:val="0"/>
        <w:pageBreakBefore w:val="0"/>
        <w:widowControl w:val="0"/>
        <w:kinsoku/>
        <w:wordWrap/>
        <w:overflowPunct/>
        <w:topLinePunct w:val="0"/>
        <w:autoSpaceDE/>
        <w:autoSpaceDN/>
        <w:bidi w:val="0"/>
        <w:adjustRightInd/>
        <w:snapToGrid/>
        <w:spacing w:line="600" w:lineRule="auto"/>
        <w:ind w:right="0" w:rightChars="0"/>
        <w:jc w:val="center"/>
        <w:textAlignment w:val="auto"/>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此件仅用于授权委托书，复印无效</w:t>
      </w:r>
    </w:p>
    <w:p w14:paraId="1D603254">
      <w:pPr>
        <w:keepNext w:val="0"/>
        <w:keepLines w:val="0"/>
        <w:pageBreakBefore w:val="0"/>
        <w:widowControl w:val="0"/>
        <w:kinsoku/>
        <w:wordWrap/>
        <w:overflowPunct/>
        <w:topLinePunct w:val="0"/>
        <w:autoSpaceDE/>
        <w:autoSpaceDN/>
        <w:bidi w:val="0"/>
        <w:adjustRightInd/>
        <w:snapToGrid/>
        <w:spacing w:line="600" w:lineRule="auto"/>
        <w:ind w:right="0" w:rightChars="0"/>
        <w:jc w:val="center"/>
        <w:textAlignment w:val="auto"/>
        <w:outlineLvl w:val="9"/>
        <w:rPr>
          <w:rFonts w:hint="eastAsia" w:ascii="宋体" w:hAnsi="宋体" w:cs="宋体"/>
          <w:color w:val="auto"/>
          <w:sz w:val="28"/>
          <w:szCs w:val="28"/>
          <w:lang w:val="en-US" w:eastAsia="zh-CN"/>
        </w:rPr>
      </w:pPr>
    </w:p>
    <w:p w14:paraId="3E57B149">
      <w:pPr>
        <w:keepNext w:val="0"/>
        <w:keepLines w:val="0"/>
        <w:pageBreakBefore w:val="0"/>
        <w:widowControl w:val="0"/>
        <w:kinsoku/>
        <w:wordWrap/>
        <w:overflowPunct/>
        <w:topLinePunct w:val="0"/>
        <w:autoSpaceDE/>
        <w:autoSpaceDN/>
        <w:bidi w:val="0"/>
        <w:adjustRightInd/>
        <w:snapToGrid/>
        <w:spacing w:line="600" w:lineRule="auto"/>
        <w:ind w:right="0" w:rightChars="0"/>
        <w:jc w:val="both"/>
        <w:textAlignment w:val="auto"/>
        <w:outlineLvl w:val="9"/>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受委托人身份证复印件</w:t>
      </w:r>
    </w:p>
    <w:tbl>
      <w:tblPr>
        <w:tblStyle w:val="17"/>
        <w:tblpPr w:leftFromText="180" w:rightFromText="180" w:vertAnchor="text" w:horzAnchor="page" w:tblpX="1965" w:tblpY="4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0"/>
        <w:gridCol w:w="4201"/>
      </w:tblGrid>
      <w:tr w14:paraId="1700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180" w:type="dxa"/>
            <w:noWrap w:val="0"/>
            <w:vAlign w:val="top"/>
          </w:tcPr>
          <w:p w14:paraId="207F2FA9">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3D33A00E">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6E899D83">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04716EDD">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u w:val="single"/>
                <w:vertAlign w:val="baseline"/>
                <w:lang w:val="en-US" w:eastAsia="zh-CN"/>
              </w:rPr>
            </w:pPr>
            <w:r>
              <w:rPr>
                <w:rFonts w:hint="eastAsia"/>
                <w:sz w:val="24"/>
                <w:szCs w:val="24"/>
                <w:lang w:val="en-US" w:eastAsia="zh-CN"/>
              </w:rPr>
              <w:t xml:space="preserve">    受委托人身份证复印件正面</w:t>
            </w:r>
          </w:p>
        </w:tc>
        <w:tc>
          <w:tcPr>
            <w:tcW w:w="4201" w:type="dxa"/>
            <w:noWrap w:val="0"/>
            <w:vAlign w:val="top"/>
          </w:tcPr>
          <w:p w14:paraId="495AAD56">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29BAA30A">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32CDB262">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786C5199">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u w:val="single"/>
                <w:vertAlign w:val="baseline"/>
                <w:lang w:val="en-US" w:eastAsia="zh-CN"/>
              </w:rPr>
            </w:pPr>
            <w:r>
              <w:rPr>
                <w:rFonts w:hint="eastAsia"/>
                <w:sz w:val="24"/>
                <w:szCs w:val="24"/>
                <w:lang w:val="en-US" w:eastAsia="zh-CN"/>
              </w:rPr>
              <w:t xml:space="preserve">    受委托人身份证复印件反面</w:t>
            </w:r>
          </w:p>
        </w:tc>
      </w:tr>
    </w:tbl>
    <w:p w14:paraId="18135502">
      <w:pPr>
        <w:keepNext w:val="0"/>
        <w:keepLines w:val="0"/>
        <w:pageBreakBefore w:val="0"/>
        <w:widowControl w:val="0"/>
        <w:kinsoku/>
        <w:wordWrap/>
        <w:overflowPunct/>
        <w:topLinePunct w:val="0"/>
        <w:autoSpaceDE/>
        <w:autoSpaceDN/>
        <w:bidi w:val="0"/>
        <w:adjustRightInd/>
        <w:snapToGrid/>
        <w:spacing w:line="600" w:lineRule="auto"/>
        <w:ind w:right="0" w:rightChars="0"/>
        <w:jc w:val="center"/>
        <w:textAlignment w:val="auto"/>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此件仅用于授权委托书，复印无效</w:t>
      </w:r>
    </w:p>
    <w:p w14:paraId="0D927F20">
      <w:pPr>
        <w:rPr>
          <w:rFonts w:hint="eastAsia" w:ascii="仿宋_GB2312" w:hAnsi="仿宋_GB2312" w:eastAsia="仿宋_GB2312" w:cs="仿宋_GB2312"/>
          <w:sz w:val="28"/>
          <w:szCs w:val="28"/>
          <w:lang w:eastAsia="zh-CN"/>
        </w:rPr>
      </w:pPr>
    </w:p>
    <w:p w14:paraId="2ADB191D">
      <w:pPr>
        <w:rPr>
          <w:rFonts w:hint="eastAsia" w:ascii="仿宋_GB2312" w:hAnsi="仿宋_GB2312" w:eastAsia="仿宋_GB2312" w:cs="仿宋_GB2312"/>
          <w:sz w:val="28"/>
          <w:szCs w:val="28"/>
          <w:lang w:eastAsia="zh-CN"/>
        </w:rPr>
      </w:pPr>
    </w:p>
    <w:p w14:paraId="6C1D4CD2"/>
    <w:p w14:paraId="0D404ACB"/>
    <w:p w14:paraId="7F65A7C5">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29E2336F">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三、报价一览表</w:t>
      </w:r>
    </w:p>
    <w:p w14:paraId="14D0F3BB">
      <w:pPr>
        <w:rPr>
          <w:rFonts w:hint="eastAsia" w:ascii="宋体" w:hAnsi="宋体" w:eastAsia="宋体" w:cs="宋体"/>
          <w:color w:val="auto"/>
          <w:sz w:val="28"/>
          <w:szCs w:val="28"/>
          <w:u w:val="single"/>
        </w:rPr>
      </w:pPr>
      <w:r>
        <w:rPr>
          <w:rFonts w:hint="eastAsia" w:ascii="宋体" w:hAnsi="宋体" w:eastAsia="宋体" w:cs="宋体"/>
          <w:color w:val="auto"/>
          <w:sz w:val="28"/>
          <w:szCs w:val="28"/>
        </w:rPr>
        <w:t>项目名称：</w:t>
      </w:r>
      <w:r>
        <w:rPr>
          <w:rFonts w:hint="eastAsia" w:ascii="宋体" w:hAnsi="宋体" w:cs="宋体"/>
          <w:color w:val="auto"/>
          <w:sz w:val="28"/>
          <w:szCs w:val="28"/>
          <w:u w:val="none"/>
          <w:lang w:eastAsia="zh-CN"/>
        </w:rPr>
        <w:t>余吾煤业采掘衔接工程</w:t>
      </w:r>
    </w:p>
    <w:p w14:paraId="05212695">
      <w:pPr>
        <w:rPr>
          <w:rFonts w:hint="eastAsia" w:ascii="宋体" w:hAnsi="宋体" w:eastAsia="宋体" w:cs="宋体"/>
          <w:color w:val="auto"/>
          <w:sz w:val="28"/>
          <w:szCs w:val="28"/>
          <w:u w:val="single"/>
        </w:rPr>
      </w:pPr>
      <w:r>
        <w:rPr>
          <w:rFonts w:hint="eastAsia" w:ascii="宋体" w:hAnsi="宋体" w:eastAsia="宋体" w:cs="宋体"/>
          <w:color w:val="auto"/>
          <w:sz w:val="28"/>
          <w:szCs w:val="28"/>
        </w:rPr>
        <w:t>谈判方名称：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rPr>
        <w:t>（</w:t>
      </w:r>
      <w:r>
        <w:rPr>
          <w:rFonts w:hint="eastAsia" w:ascii="宋体" w:hAnsi="宋体" w:eastAsia="宋体" w:cs="宋体"/>
          <w:color w:val="auto"/>
          <w:sz w:val="28"/>
          <w:szCs w:val="28"/>
          <w:u w:val="none"/>
          <w:lang w:eastAsia="zh-CN"/>
        </w:rPr>
        <w:t>公</w:t>
      </w:r>
      <w:r>
        <w:rPr>
          <w:rFonts w:hint="eastAsia" w:ascii="宋体" w:hAnsi="宋体" w:eastAsia="宋体" w:cs="宋体"/>
          <w:color w:val="auto"/>
          <w:sz w:val="28"/>
          <w:szCs w:val="28"/>
          <w:u w:val="none"/>
        </w:rPr>
        <w:t>章）</w:t>
      </w:r>
    </w:p>
    <w:p w14:paraId="14EFC3AF">
      <w:pPr>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法定代表人或其授权委托</w:t>
      </w:r>
      <w:r>
        <w:rPr>
          <w:rFonts w:hint="eastAsia" w:ascii="宋体" w:hAnsi="宋体" w:eastAsia="宋体" w:cs="宋体"/>
          <w:color w:val="auto"/>
          <w:sz w:val="28"/>
          <w:szCs w:val="28"/>
          <w:lang w:eastAsia="zh-CN"/>
        </w:rPr>
        <w:t>代理人</w:t>
      </w:r>
      <w:r>
        <w:rPr>
          <w:rFonts w:hint="eastAsia" w:ascii="宋体" w:hAnsi="宋体" w:eastAsia="宋体" w:cs="宋体"/>
          <w:color w:val="auto"/>
          <w:sz w:val="28"/>
          <w:szCs w:val="28"/>
        </w:rPr>
        <w:t>签字：</w:t>
      </w:r>
      <w:r>
        <w:rPr>
          <w:rFonts w:hint="eastAsia" w:ascii="宋体" w:hAnsi="宋体" w:eastAsia="宋体" w:cs="宋体"/>
          <w:color w:val="auto"/>
          <w:sz w:val="28"/>
          <w:szCs w:val="28"/>
          <w:u w:val="single"/>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2650"/>
        <w:gridCol w:w="2191"/>
        <w:gridCol w:w="2191"/>
      </w:tblGrid>
      <w:tr w14:paraId="0BBE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1727" w:type="dxa"/>
            <w:noWrap w:val="0"/>
            <w:vAlign w:val="center"/>
          </w:tcPr>
          <w:p w14:paraId="4820190D">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谈判前</w:t>
            </w:r>
          </w:p>
          <w:p w14:paraId="6057AA5E">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基础报价</w:t>
            </w:r>
          </w:p>
        </w:tc>
        <w:tc>
          <w:tcPr>
            <w:tcW w:w="7032" w:type="dxa"/>
            <w:gridSpan w:val="3"/>
            <w:noWrap w:val="0"/>
            <w:vAlign w:val="center"/>
          </w:tcPr>
          <w:p w14:paraId="5C0BEBE3">
            <w:pPr>
              <w:spacing w:line="240" w:lineRule="auto"/>
              <w:jc w:val="both"/>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4"/>
                <w:szCs w:val="22"/>
                <w:lang w:val="en-US" w:eastAsia="zh-CN"/>
              </w:rPr>
              <w:t>见附表</w:t>
            </w:r>
          </w:p>
        </w:tc>
      </w:tr>
      <w:tr w14:paraId="3DB7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1727" w:type="dxa"/>
            <w:noWrap w:val="0"/>
            <w:vAlign w:val="center"/>
          </w:tcPr>
          <w:p w14:paraId="29404B76">
            <w:pPr>
              <w:jc w:val="center"/>
              <w:rPr>
                <w:rFonts w:hint="eastAsia" w:ascii="宋体" w:hAnsi="宋体" w:eastAsia="宋体" w:cs="宋体"/>
                <w:color w:val="auto"/>
                <w:sz w:val="28"/>
                <w:szCs w:val="28"/>
              </w:rPr>
            </w:pPr>
            <w:r>
              <w:rPr>
                <w:rFonts w:hint="eastAsia" w:ascii="宋体" w:hAnsi="宋体" w:eastAsia="宋体" w:cs="宋体"/>
                <w:color w:val="auto"/>
                <w:sz w:val="28"/>
                <w:szCs w:val="28"/>
                <w:highlight w:val="none"/>
                <w:lang w:val="en-US" w:eastAsia="zh-CN"/>
              </w:rPr>
              <w:t>谈判限价（最高不超过限价）</w:t>
            </w:r>
          </w:p>
        </w:tc>
        <w:tc>
          <w:tcPr>
            <w:tcW w:w="7032" w:type="dxa"/>
            <w:gridSpan w:val="3"/>
            <w:noWrap w:val="0"/>
            <w:vAlign w:val="center"/>
          </w:tcPr>
          <w:p w14:paraId="51A801AB">
            <w:pPr>
              <w:spacing w:line="240" w:lineRule="auto"/>
              <w:jc w:val="both"/>
              <w:rPr>
                <w:rFonts w:hint="eastAsia"/>
                <w:color w:val="auto"/>
                <w:lang w:val="en-US" w:eastAsia="zh-CN"/>
              </w:rPr>
            </w:pPr>
            <w:r>
              <w:rPr>
                <w:rFonts w:hint="eastAsia" w:ascii="宋体" w:hAnsi="宋体" w:cs="宋体"/>
                <w:color w:val="auto"/>
                <w:sz w:val="24"/>
                <w:szCs w:val="22"/>
                <w:lang w:val="en-US" w:eastAsia="zh-CN"/>
              </w:rPr>
              <w:t>见附表</w:t>
            </w:r>
          </w:p>
        </w:tc>
      </w:tr>
      <w:tr w14:paraId="6C36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27" w:type="dxa"/>
            <w:noWrap w:val="0"/>
            <w:vAlign w:val="center"/>
          </w:tcPr>
          <w:p w14:paraId="685A2917">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质量标准</w:t>
            </w:r>
          </w:p>
        </w:tc>
        <w:tc>
          <w:tcPr>
            <w:tcW w:w="7032" w:type="dxa"/>
            <w:gridSpan w:val="3"/>
            <w:noWrap w:val="0"/>
            <w:vAlign w:val="top"/>
          </w:tcPr>
          <w:p w14:paraId="13E6941D">
            <w:pPr>
              <w:rPr>
                <w:rFonts w:hint="eastAsia" w:ascii="宋体" w:hAnsi="宋体" w:eastAsia="宋体" w:cs="宋体"/>
                <w:color w:val="auto"/>
                <w:sz w:val="28"/>
                <w:szCs w:val="28"/>
              </w:rPr>
            </w:pPr>
            <w:r>
              <w:rPr>
                <w:rFonts w:hint="eastAsia" w:ascii="宋体" w:hAnsi="宋体" w:eastAsia="宋体" w:cs="宋体"/>
                <w:color w:val="auto"/>
                <w:sz w:val="28"/>
                <w:szCs w:val="28"/>
              </w:rPr>
              <w:t>合格</w:t>
            </w:r>
          </w:p>
        </w:tc>
      </w:tr>
      <w:tr w14:paraId="1769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727" w:type="dxa"/>
            <w:noWrap w:val="0"/>
            <w:vAlign w:val="center"/>
          </w:tcPr>
          <w:p w14:paraId="1AD07EC9">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承诺工期</w:t>
            </w:r>
          </w:p>
        </w:tc>
        <w:tc>
          <w:tcPr>
            <w:tcW w:w="7032" w:type="dxa"/>
            <w:gridSpan w:val="3"/>
            <w:noWrap w:val="0"/>
            <w:vAlign w:val="center"/>
          </w:tcPr>
          <w:p w14:paraId="461972F2">
            <w:pPr>
              <w:rPr>
                <w:rFonts w:hint="default" w:ascii="宋体" w:hAnsi="宋体" w:eastAsia="宋体" w:cs="宋体"/>
                <w:color w:val="auto"/>
                <w:sz w:val="28"/>
                <w:szCs w:val="28"/>
                <w:shd w:val="pct10" w:color="auto" w:fill="FFFFFF"/>
                <w:lang w:val="en-US" w:eastAsia="zh-CN"/>
              </w:rPr>
            </w:pPr>
            <w:r>
              <w:rPr>
                <w:rFonts w:hint="eastAsia" w:ascii="宋体" w:hAnsi="宋体" w:cs="宋体"/>
                <w:color w:val="auto"/>
                <w:sz w:val="28"/>
                <w:szCs w:val="28"/>
                <w:shd w:val="clear" w:color="auto" w:fill="auto"/>
                <w:lang w:val="en-US" w:eastAsia="zh-CN"/>
              </w:rPr>
              <w:t>357天</w:t>
            </w:r>
          </w:p>
        </w:tc>
      </w:tr>
      <w:tr w14:paraId="1F31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727" w:type="dxa"/>
            <w:noWrap w:val="0"/>
            <w:vAlign w:val="center"/>
          </w:tcPr>
          <w:p w14:paraId="22C3355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项目经理</w:t>
            </w:r>
          </w:p>
          <w:p w14:paraId="44B22609">
            <w:pPr>
              <w:jc w:val="center"/>
              <w:rPr>
                <w:rFonts w:hint="eastAsia" w:ascii="宋体" w:hAnsi="宋体" w:eastAsia="宋体" w:cs="宋体"/>
                <w:color w:val="auto"/>
                <w:sz w:val="28"/>
                <w:szCs w:val="28"/>
              </w:rPr>
            </w:pPr>
            <w:r>
              <w:rPr>
                <w:rFonts w:hint="eastAsia" w:ascii="宋体" w:hAnsi="宋体" w:eastAsia="宋体" w:cs="宋体"/>
                <w:color w:val="auto"/>
                <w:sz w:val="24"/>
                <w:szCs w:val="24"/>
              </w:rPr>
              <w:t>（建造师）</w:t>
            </w:r>
          </w:p>
        </w:tc>
        <w:tc>
          <w:tcPr>
            <w:tcW w:w="2650" w:type="dxa"/>
            <w:noWrap w:val="0"/>
            <w:vAlign w:val="center"/>
          </w:tcPr>
          <w:p w14:paraId="255D8E8F">
            <w:pPr>
              <w:jc w:val="center"/>
              <w:rPr>
                <w:rFonts w:hint="eastAsia" w:ascii="宋体" w:hAnsi="宋体" w:eastAsia="宋体" w:cs="宋体"/>
                <w:color w:val="auto"/>
                <w:sz w:val="28"/>
                <w:szCs w:val="28"/>
                <w:lang w:eastAsia="zh-CN"/>
              </w:rPr>
            </w:pPr>
          </w:p>
        </w:tc>
        <w:tc>
          <w:tcPr>
            <w:tcW w:w="2191" w:type="dxa"/>
            <w:noWrap w:val="0"/>
            <w:vAlign w:val="center"/>
          </w:tcPr>
          <w:p w14:paraId="2E43C5AA">
            <w:pPr>
              <w:jc w:val="center"/>
              <w:rPr>
                <w:rFonts w:hint="eastAsia" w:ascii="宋体" w:hAnsi="宋体" w:eastAsia="宋体" w:cs="宋体"/>
                <w:color w:val="auto"/>
                <w:sz w:val="28"/>
                <w:szCs w:val="28"/>
              </w:rPr>
            </w:pPr>
            <w:r>
              <w:rPr>
                <w:rFonts w:hint="eastAsia" w:ascii="宋体" w:hAnsi="宋体" w:eastAsia="宋体" w:cs="宋体"/>
                <w:color w:val="auto"/>
                <w:sz w:val="28"/>
                <w:szCs w:val="28"/>
              </w:rPr>
              <w:t>级别及编号</w:t>
            </w:r>
          </w:p>
        </w:tc>
        <w:tc>
          <w:tcPr>
            <w:tcW w:w="2191" w:type="dxa"/>
            <w:noWrap w:val="0"/>
            <w:vAlign w:val="center"/>
          </w:tcPr>
          <w:p w14:paraId="0E5B9616">
            <w:pPr>
              <w:jc w:val="center"/>
              <w:rPr>
                <w:rFonts w:hint="eastAsia" w:ascii="宋体" w:hAnsi="宋体" w:eastAsia="宋体" w:cs="宋体"/>
                <w:color w:val="auto"/>
                <w:sz w:val="28"/>
                <w:szCs w:val="28"/>
                <w:lang w:val="en-US" w:eastAsia="zh-CN"/>
              </w:rPr>
            </w:pPr>
          </w:p>
        </w:tc>
      </w:tr>
      <w:tr w14:paraId="4BB4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727" w:type="dxa"/>
            <w:noWrap w:val="0"/>
            <w:vAlign w:val="center"/>
          </w:tcPr>
          <w:p w14:paraId="26A18E8E">
            <w:pPr>
              <w:jc w:val="center"/>
              <w:rPr>
                <w:rFonts w:hint="eastAsia" w:ascii="宋体" w:hAnsi="宋体" w:eastAsia="宋体" w:cs="宋体"/>
                <w:color w:val="auto"/>
                <w:sz w:val="28"/>
                <w:szCs w:val="28"/>
              </w:rPr>
            </w:pPr>
            <w:r>
              <w:rPr>
                <w:rFonts w:hint="eastAsia" w:ascii="宋体" w:hAnsi="宋体" w:eastAsia="宋体" w:cs="宋体"/>
                <w:color w:val="auto"/>
                <w:sz w:val="24"/>
                <w:szCs w:val="24"/>
              </w:rPr>
              <w:t>对谈判文件的认可程度</w:t>
            </w:r>
          </w:p>
        </w:tc>
        <w:tc>
          <w:tcPr>
            <w:tcW w:w="7032" w:type="dxa"/>
            <w:gridSpan w:val="3"/>
            <w:noWrap w:val="0"/>
            <w:vAlign w:val="center"/>
          </w:tcPr>
          <w:p w14:paraId="4A6228E7">
            <w:pPr>
              <w:jc w:val="center"/>
              <w:rPr>
                <w:rFonts w:hint="eastAsia" w:ascii="宋体" w:hAnsi="宋体" w:eastAsia="宋体" w:cs="宋体"/>
                <w:color w:val="auto"/>
                <w:sz w:val="28"/>
                <w:szCs w:val="28"/>
                <w:lang w:eastAsia="zh-CN"/>
              </w:rPr>
            </w:pPr>
          </w:p>
        </w:tc>
      </w:tr>
      <w:tr w14:paraId="50A9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trPr>
        <w:tc>
          <w:tcPr>
            <w:tcW w:w="1727" w:type="dxa"/>
            <w:noWrap w:val="0"/>
            <w:vAlign w:val="center"/>
          </w:tcPr>
          <w:p w14:paraId="4D27F96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法定代表人或其授权代表现场签字确认</w:t>
            </w:r>
          </w:p>
        </w:tc>
        <w:tc>
          <w:tcPr>
            <w:tcW w:w="7032" w:type="dxa"/>
            <w:gridSpan w:val="3"/>
            <w:noWrap w:val="0"/>
            <w:vAlign w:val="center"/>
          </w:tcPr>
          <w:p w14:paraId="5EAF95E0">
            <w:pPr>
              <w:pStyle w:val="7"/>
              <w:spacing w:line="240" w:lineRule="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4"/>
                <w:szCs w:val="22"/>
                <w:lang w:val="en-US" w:eastAsia="zh-CN"/>
              </w:rPr>
              <w:t>见附表</w:t>
            </w:r>
          </w:p>
        </w:tc>
      </w:tr>
      <w:tr w14:paraId="72D7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759" w:type="dxa"/>
            <w:gridSpan w:val="4"/>
            <w:noWrap w:val="0"/>
            <w:vAlign w:val="center"/>
          </w:tcPr>
          <w:p w14:paraId="716EE80E">
            <w:pPr>
              <w:rPr>
                <w:rFonts w:hint="eastAsia" w:ascii="宋体" w:hAnsi="宋体" w:eastAsia="宋体" w:cs="宋体"/>
                <w:color w:val="auto"/>
                <w:sz w:val="28"/>
                <w:szCs w:val="28"/>
              </w:rPr>
            </w:pPr>
            <w:r>
              <w:rPr>
                <w:rFonts w:hint="eastAsia" w:ascii="宋体" w:hAnsi="宋体" w:eastAsia="宋体" w:cs="宋体"/>
                <w:color w:val="auto"/>
                <w:sz w:val="28"/>
                <w:szCs w:val="28"/>
              </w:rPr>
              <w:t>此报价一览表内内容尽量充实</w:t>
            </w:r>
          </w:p>
        </w:tc>
      </w:tr>
    </w:tbl>
    <w:p w14:paraId="01125E0F">
      <w:pPr>
        <w:spacing w:line="48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报价单位：</w:t>
      </w:r>
    </w:p>
    <w:tbl>
      <w:tblPr>
        <w:tblStyle w:val="16"/>
        <w:tblW w:w="85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630"/>
        <w:gridCol w:w="1140"/>
        <w:gridCol w:w="1305"/>
        <w:gridCol w:w="1500"/>
        <w:gridCol w:w="900"/>
      </w:tblGrid>
      <w:tr w14:paraId="126D2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DEBB53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名称</w:t>
            </w:r>
          </w:p>
        </w:tc>
        <w:tc>
          <w:tcPr>
            <w:tcW w:w="2630" w:type="dxa"/>
            <w:tcBorders>
              <w:top w:val="single" w:color="000000" w:sz="8" w:space="0"/>
              <w:left w:val="nil"/>
              <w:bottom w:val="single" w:color="000000" w:sz="8" w:space="0"/>
              <w:right w:val="single" w:color="000000" w:sz="8" w:space="0"/>
            </w:tcBorders>
            <w:noWrap w:val="0"/>
            <w:vAlign w:val="center"/>
          </w:tcPr>
          <w:p w14:paraId="116FB48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工程类别</w:t>
            </w:r>
          </w:p>
        </w:tc>
        <w:tc>
          <w:tcPr>
            <w:tcW w:w="1140" w:type="dxa"/>
            <w:tcBorders>
              <w:top w:val="single" w:color="000000" w:sz="8" w:space="0"/>
              <w:left w:val="nil"/>
              <w:bottom w:val="single" w:color="000000" w:sz="8" w:space="0"/>
              <w:right w:val="single" w:color="000000" w:sz="8" w:space="0"/>
            </w:tcBorders>
            <w:noWrap w:val="0"/>
            <w:vAlign w:val="center"/>
          </w:tcPr>
          <w:p w14:paraId="4210950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企业管理费</w:t>
            </w:r>
          </w:p>
        </w:tc>
        <w:tc>
          <w:tcPr>
            <w:tcW w:w="1305" w:type="dxa"/>
            <w:tcBorders>
              <w:top w:val="single" w:color="000000" w:sz="8" w:space="0"/>
              <w:left w:val="nil"/>
              <w:bottom w:val="single" w:color="000000" w:sz="8" w:space="0"/>
              <w:right w:val="single" w:color="000000" w:sz="8" w:space="0"/>
            </w:tcBorders>
            <w:noWrap w:val="0"/>
            <w:vAlign w:val="center"/>
          </w:tcPr>
          <w:p w14:paraId="6712EFC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利润</w:t>
            </w:r>
          </w:p>
        </w:tc>
        <w:tc>
          <w:tcPr>
            <w:tcW w:w="1500" w:type="dxa"/>
            <w:tcBorders>
              <w:top w:val="single" w:color="000000" w:sz="8" w:space="0"/>
              <w:left w:val="nil"/>
              <w:bottom w:val="single" w:color="000000" w:sz="8" w:space="0"/>
              <w:right w:val="single" w:color="000000" w:sz="8" w:space="0"/>
            </w:tcBorders>
            <w:noWrap w:val="0"/>
            <w:vAlign w:val="center"/>
          </w:tcPr>
          <w:p w14:paraId="79AB822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施工组织措施费</w:t>
            </w:r>
          </w:p>
        </w:tc>
        <w:tc>
          <w:tcPr>
            <w:tcW w:w="900" w:type="dxa"/>
            <w:tcBorders>
              <w:top w:val="single" w:color="000000" w:sz="8" w:space="0"/>
              <w:left w:val="nil"/>
              <w:bottom w:val="single" w:color="000000" w:sz="8" w:space="0"/>
              <w:right w:val="single" w:color="000000" w:sz="8" w:space="0"/>
            </w:tcBorders>
            <w:noWrap/>
            <w:vAlign w:val="center"/>
          </w:tcPr>
          <w:p w14:paraId="4352805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备注</w:t>
            </w:r>
          </w:p>
        </w:tc>
      </w:tr>
      <w:tr w14:paraId="39F6A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80" w:type="dxa"/>
            <w:vMerge w:val="restart"/>
            <w:tcBorders>
              <w:top w:val="nil"/>
              <w:left w:val="single" w:color="000000" w:sz="8" w:space="0"/>
              <w:bottom w:val="single" w:color="000000" w:sz="8" w:space="0"/>
              <w:right w:val="single" w:color="000000" w:sz="8" w:space="0"/>
            </w:tcBorders>
            <w:noWrap w:val="0"/>
            <w:vAlign w:val="center"/>
          </w:tcPr>
          <w:p w14:paraId="4659A8F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限价</w:t>
            </w:r>
          </w:p>
        </w:tc>
        <w:tc>
          <w:tcPr>
            <w:tcW w:w="2630" w:type="dxa"/>
            <w:tcBorders>
              <w:top w:val="nil"/>
              <w:left w:val="nil"/>
              <w:bottom w:val="single" w:color="000000" w:sz="8" w:space="0"/>
              <w:right w:val="single" w:color="000000" w:sz="8" w:space="0"/>
            </w:tcBorders>
            <w:noWrap w:val="0"/>
            <w:vAlign w:val="center"/>
          </w:tcPr>
          <w:p w14:paraId="0CE76E0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井巷及附属工程</w:t>
            </w:r>
          </w:p>
        </w:tc>
        <w:tc>
          <w:tcPr>
            <w:tcW w:w="1140" w:type="dxa"/>
            <w:tcBorders>
              <w:top w:val="nil"/>
              <w:left w:val="nil"/>
              <w:bottom w:val="single" w:color="000000" w:sz="8" w:space="0"/>
              <w:right w:val="single" w:color="000000" w:sz="8" w:space="0"/>
            </w:tcBorders>
            <w:noWrap w:val="0"/>
            <w:vAlign w:val="center"/>
          </w:tcPr>
          <w:p w14:paraId="54A170E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11.3/7.9</w:t>
            </w:r>
          </w:p>
        </w:tc>
        <w:tc>
          <w:tcPr>
            <w:tcW w:w="1305" w:type="dxa"/>
            <w:tcBorders>
              <w:top w:val="nil"/>
              <w:left w:val="nil"/>
              <w:bottom w:val="single" w:color="000000" w:sz="8" w:space="0"/>
              <w:right w:val="single" w:color="000000" w:sz="8" w:space="0"/>
            </w:tcBorders>
            <w:noWrap w:val="0"/>
            <w:vAlign w:val="center"/>
          </w:tcPr>
          <w:p w14:paraId="21E7DA4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7.7/5.3</w:t>
            </w:r>
          </w:p>
        </w:tc>
        <w:tc>
          <w:tcPr>
            <w:tcW w:w="1500" w:type="dxa"/>
            <w:tcBorders>
              <w:top w:val="nil"/>
              <w:left w:val="nil"/>
              <w:bottom w:val="single" w:color="000000" w:sz="8" w:space="0"/>
              <w:right w:val="single" w:color="000000" w:sz="8" w:space="0"/>
            </w:tcBorders>
            <w:noWrap w:val="0"/>
            <w:vAlign w:val="center"/>
          </w:tcPr>
          <w:p w14:paraId="042B6C6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0.7/0.5</w:t>
            </w:r>
          </w:p>
        </w:tc>
        <w:tc>
          <w:tcPr>
            <w:tcW w:w="900" w:type="dxa"/>
            <w:tcBorders>
              <w:top w:val="nil"/>
              <w:left w:val="nil"/>
              <w:bottom w:val="single" w:color="000000" w:sz="8" w:space="0"/>
              <w:right w:val="single" w:color="000000" w:sz="8" w:space="0"/>
            </w:tcBorders>
            <w:noWrap/>
            <w:vAlign w:val="center"/>
          </w:tcPr>
          <w:p w14:paraId="4780DDF3">
            <w:pPr>
              <w:jc w:val="center"/>
              <w:rPr>
                <w:rFonts w:hint="eastAsia" w:ascii="宋体" w:hAnsi="宋体" w:eastAsia="宋体" w:cs="宋体"/>
                <w:i w:val="0"/>
                <w:iCs w:val="0"/>
                <w:color w:val="auto"/>
                <w:sz w:val="16"/>
                <w:szCs w:val="16"/>
                <w:u w:val="none"/>
              </w:rPr>
            </w:pPr>
          </w:p>
        </w:tc>
      </w:tr>
      <w:tr w14:paraId="15AAF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5803FB1B">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490E719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地面零星安装工程</w:t>
            </w:r>
          </w:p>
        </w:tc>
        <w:tc>
          <w:tcPr>
            <w:tcW w:w="1140" w:type="dxa"/>
            <w:tcBorders>
              <w:top w:val="nil"/>
              <w:left w:val="nil"/>
              <w:bottom w:val="single" w:color="000000" w:sz="8" w:space="0"/>
              <w:right w:val="single" w:color="000000" w:sz="8" w:space="0"/>
            </w:tcBorders>
            <w:noWrap w:val="0"/>
            <w:vAlign w:val="center"/>
          </w:tcPr>
          <w:p w14:paraId="29D566F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20.8</w:t>
            </w:r>
          </w:p>
        </w:tc>
        <w:tc>
          <w:tcPr>
            <w:tcW w:w="1305" w:type="dxa"/>
            <w:tcBorders>
              <w:top w:val="nil"/>
              <w:left w:val="nil"/>
              <w:bottom w:val="single" w:color="000000" w:sz="8" w:space="0"/>
              <w:right w:val="single" w:color="000000" w:sz="8" w:space="0"/>
            </w:tcBorders>
            <w:noWrap w:val="0"/>
            <w:vAlign w:val="center"/>
          </w:tcPr>
          <w:p w14:paraId="19C42C6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11.9</w:t>
            </w:r>
          </w:p>
        </w:tc>
        <w:tc>
          <w:tcPr>
            <w:tcW w:w="1500" w:type="dxa"/>
            <w:tcBorders>
              <w:top w:val="nil"/>
              <w:left w:val="nil"/>
              <w:bottom w:val="single" w:color="000000" w:sz="8" w:space="0"/>
              <w:right w:val="single" w:color="000000" w:sz="8" w:space="0"/>
            </w:tcBorders>
            <w:noWrap w:val="0"/>
            <w:vAlign w:val="center"/>
          </w:tcPr>
          <w:p w14:paraId="09CD43D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5.7</w:t>
            </w:r>
          </w:p>
        </w:tc>
        <w:tc>
          <w:tcPr>
            <w:tcW w:w="900" w:type="dxa"/>
            <w:tcBorders>
              <w:top w:val="nil"/>
              <w:left w:val="nil"/>
              <w:bottom w:val="single" w:color="000000" w:sz="8" w:space="0"/>
              <w:right w:val="single" w:color="000000" w:sz="8" w:space="0"/>
            </w:tcBorders>
            <w:noWrap/>
            <w:vAlign w:val="center"/>
          </w:tcPr>
          <w:p w14:paraId="7EC9AB24">
            <w:pPr>
              <w:jc w:val="center"/>
              <w:rPr>
                <w:rFonts w:hint="eastAsia" w:ascii="宋体" w:hAnsi="宋体" w:eastAsia="宋体" w:cs="宋体"/>
                <w:i w:val="0"/>
                <w:iCs w:val="0"/>
                <w:color w:val="auto"/>
                <w:sz w:val="16"/>
                <w:szCs w:val="16"/>
                <w:u w:val="none"/>
              </w:rPr>
            </w:pPr>
          </w:p>
        </w:tc>
      </w:tr>
      <w:tr w14:paraId="3262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5DB99D50">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11785D5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井下零星安装工程</w:t>
            </w:r>
          </w:p>
        </w:tc>
        <w:tc>
          <w:tcPr>
            <w:tcW w:w="1140" w:type="dxa"/>
            <w:tcBorders>
              <w:top w:val="nil"/>
              <w:left w:val="nil"/>
              <w:bottom w:val="single" w:color="000000" w:sz="8" w:space="0"/>
              <w:right w:val="single" w:color="000000" w:sz="8" w:space="0"/>
            </w:tcBorders>
            <w:noWrap w:val="0"/>
            <w:vAlign w:val="center"/>
          </w:tcPr>
          <w:p w14:paraId="5D27618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15.9</w:t>
            </w:r>
          </w:p>
        </w:tc>
        <w:tc>
          <w:tcPr>
            <w:tcW w:w="1305" w:type="dxa"/>
            <w:tcBorders>
              <w:top w:val="nil"/>
              <w:left w:val="nil"/>
              <w:bottom w:val="single" w:color="000000" w:sz="8" w:space="0"/>
              <w:right w:val="single" w:color="000000" w:sz="8" w:space="0"/>
            </w:tcBorders>
            <w:noWrap w:val="0"/>
            <w:vAlign w:val="center"/>
          </w:tcPr>
          <w:p w14:paraId="79D6FFA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10.7</w:t>
            </w:r>
          </w:p>
        </w:tc>
        <w:tc>
          <w:tcPr>
            <w:tcW w:w="1500" w:type="dxa"/>
            <w:tcBorders>
              <w:top w:val="nil"/>
              <w:left w:val="nil"/>
              <w:bottom w:val="single" w:color="000000" w:sz="8" w:space="0"/>
              <w:right w:val="single" w:color="000000" w:sz="8" w:space="0"/>
            </w:tcBorders>
            <w:noWrap w:val="0"/>
            <w:vAlign w:val="center"/>
          </w:tcPr>
          <w:p w14:paraId="50D81E8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2.5</w:t>
            </w:r>
          </w:p>
        </w:tc>
        <w:tc>
          <w:tcPr>
            <w:tcW w:w="900" w:type="dxa"/>
            <w:tcBorders>
              <w:top w:val="nil"/>
              <w:left w:val="nil"/>
              <w:bottom w:val="single" w:color="000000" w:sz="8" w:space="0"/>
              <w:right w:val="single" w:color="000000" w:sz="8" w:space="0"/>
            </w:tcBorders>
            <w:noWrap/>
            <w:vAlign w:val="center"/>
          </w:tcPr>
          <w:p w14:paraId="6C6E875D">
            <w:pPr>
              <w:jc w:val="center"/>
              <w:rPr>
                <w:rFonts w:hint="eastAsia" w:ascii="宋体" w:hAnsi="宋体" w:eastAsia="宋体" w:cs="宋体"/>
                <w:i w:val="0"/>
                <w:iCs w:val="0"/>
                <w:color w:val="auto"/>
                <w:sz w:val="16"/>
                <w:szCs w:val="16"/>
                <w:u w:val="none"/>
              </w:rPr>
            </w:pPr>
          </w:p>
        </w:tc>
      </w:tr>
      <w:tr w14:paraId="309A4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6F89C3B3">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4F316C3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井下掘进准备用工和井下清煤用工</w:t>
            </w:r>
          </w:p>
        </w:tc>
        <w:tc>
          <w:tcPr>
            <w:tcW w:w="3945" w:type="dxa"/>
            <w:gridSpan w:val="3"/>
            <w:tcBorders>
              <w:top w:val="nil"/>
              <w:left w:val="nil"/>
              <w:bottom w:val="single" w:color="000000" w:sz="8" w:space="0"/>
              <w:right w:val="single" w:color="000000" w:sz="8" w:space="0"/>
            </w:tcBorders>
            <w:noWrap w:val="0"/>
            <w:vAlign w:val="center"/>
          </w:tcPr>
          <w:p w14:paraId="0FE01C1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399元/工（不含税）</w:t>
            </w:r>
          </w:p>
        </w:tc>
        <w:tc>
          <w:tcPr>
            <w:tcW w:w="900" w:type="dxa"/>
            <w:tcBorders>
              <w:top w:val="nil"/>
              <w:left w:val="nil"/>
              <w:bottom w:val="single" w:color="000000" w:sz="8" w:space="0"/>
              <w:right w:val="single" w:color="000000" w:sz="8" w:space="0"/>
            </w:tcBorders>
            <w:noWrap/>
            <w:vAlign w:val="center"/>
          </w:tcPr>
          <w:p w14:paraId="0FC992E1">
            <w:pPr>
              <w:jc w:val="center"/>
              <w:rPr>
                <w:rFonts w:hint="eastAsia" w:ascii="宋体" w:hAnsi="宋体" w:eastAsia="宋体" w:cs="宋体"/>
                <w:i w:val="0"/>
                <w:iCs w:val="0"/>
                <w:color w:val="auto"/>
                <w:sz w:val="16"/>
                <w:szCs w:val="16"/>
                <w:u w:val="none"/>
              </w:rPr>
            </w:pPr>
          </w:p>
        </w:tc>
      </w:tr>
      <w:tr w14:paraId="2EC15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4258FD7D">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373FDB0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零星安装用工</w:t>
            </w:r>
          </w:p>
        </w:tc>
        <w:tc>
          <w:tcPr>
            <w:tcW w:w="3945" w:type="dxa"/>
            <w:gridSpan w:val="3"/>
            <w:tcBorders>
              <w:top w:val="nil"/>
              <w:left w:val="nil"/>
              <w:bottom w:val="single" w:color="000000" w:sz="8" w:space="0"/>
              <w:right w:val="single" w:color="000000" w:sz="8" w:space="0"/>
            </w:tcBorders>
            <w:noWrap w:val="0"/>
            <w:vAlign w:val="center"/>
          </w:tcPr>
          <w:p w14:paraId="193F931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389元/工（不含税）</w:t>
            </w:r>
          </w:p>
        </w:tc>
        <w:tc>
          <w:tcPr>
            <w:tcW w:w="900" w:type="dxa"/>
            <w:tcBorders>
              <w:top w:val="nil"/>
              <w:left w:val="nil"/>
              <w:bottom w:val="single" w:color="000000" w:sz="8" w:space="0"/>
              <w:right w:val="single" w:color="000000" w:sz="8" w:space="0"/>
            </w:tcBorders>
            <w:noWrap/>
            <w:vAlign w:val="center"/>
          </w:tcPr>
          <w:p w14:paraId="36D7C6B6">
            <w:pPr>
              <w:jc w:val="center"/>
              <w:rPr>
                <w:rFonts w:hint="eastAsia" w:ascii="宋体" w:hAnsi="宋体" w:eastAsia="宋体" w:cs="宋体"/>
                <w:i w:val="0"/>
                <w:iCs w:val="0"/>
                <w:color w:val="auto"/>
                <w:sz w:val="16"/>
                <w:szCs w:val="16"/>
                <w:u w:val="none"/>
              </w:rPr>
            </w:pPr>
          </w:p>
        </w:tc>
      </w:tr>
      <w:tr w14:paraId="44B47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4F3988AA">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0E5CFBE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皮带清煤维护用工和水仓清煤用工</w:t>
            </w:r>
          </w:p>
        </w:tc>
        <w:tc>
          <w:tcPr>
            <w:tcW w:w="3945" w:type="dxa"/>
            <w:gridSpan w:val="3"/>
            <w:tcBorders>
              <w:top w:val="nil"/>
              <w:left w:val="nil"/>
              <w:bottom w:val="single" w:color="000000" w:sz="8" w:space="0"/>
              <w:right w:val="single" w:color="000000" w:sz="8" w:space="0"/>
            </w:tcBorders>
            <w:noWrap w:val="0"/>
            <w:vAlign w:val="center"/>
          </w:tcPr>
          <w:p w14:paraId="1D39236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342元/工（不含税）</w:t>
            </w:r>
          </w:p>
        </w:tc>
        <w:tc>
          <w:tcPr>
            <w:tcW w:w="900" w:type="dxa"/>
            <w:tcBorders>
              <w:top w:val="nil"/>
              <w:left w:val="nil"/>
              <w:bottom w:val="single" w:color="000000" w:sz="8" w:space="0"/>
              <w:right w:val="single" w:color="000000" w:sz="8" w:space="0"/>
            </w:tcBorders>
            <w:noWrap/>
            <w:vAlign w:val="center"/>
          </w:tcPr>
          <w:p w14:paraId="259C8C1A">
            <w:pPr>
              <w:jc w:val="center"/>
              <w:rPr>
                <w:rFonts w:hint="eastAsia" w:ascii="宋体" w:hAnsi="宋体" w:eastAsia="宋体" w:cs="宋体"/>
                <w:i w:val="0"/>
                <w:iCs w:val="0"/>
                <w:color w:val="auto"/>
                <w:sz w:val="16"/>
                <w:szCs w:val="16"/>
                <w:u w:val="none"/>
              </w:rPr>
            </w:pPr>
          </w:p>
        </w:tc>
      </w:tr>
      <w:tr w14:paraId="042F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49DD1D63">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2B4562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胶带输送机运行维护用</w:t>
            </w:r>
            <w:bookmarkStart w:id="160" w:name="_GoBack"/>
            <w:bookmarkEnd w:id="160"/>
            <w:r>
              <w:rPr>
                <w:rFonts w:hint="eastAsia" w:ascii="宋体" w:hAnsi="宋体" w:eastAsia="宋体" w:cs="宋体"/>
                <w:i w:val="0"/>
                <w:iCs w:val="0"/>
                <w:color w:val="auto"/>
                <w:kern w:val="0"/>
                <w:sz w:val="16"/>
                <w:szCs w:val="16"/>
                <w:u w:val="none"/>
                <w:lang w:val="en-US" w:eastAsia="zh-CN" w:bidi="ar"/>
              </w:rPr>
              <w:t>工、高抽巷辅助系统维护用工、井下巷道排水用工、局部通风机运行维护用工</w:t>
            </w:r>
          </w:p>
        </w:tc>
        <w:tc>
          <w:tcPr>
            <w:tcW w:w="3945" w:type="dxa"/>
            <w:gridSpan w:val="3"/>
            <w:tcBorders>
              <w:top w:val="nil"/>
              <w:left w:val="nil"/>
              <w:bottom w:val="single" w:color="000000" w:sz="8" w:space="0"/>
              <w:right w:val="single" w:color="000000" w:sz="8" w:space="0"/>
            </w:tcBorders>
            <w:noWrap w:val="0"/>
            <w:vAlign w:val="center"/>
          </w:tcPr>
          <w:p w14:paraId="48F7DF8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251元/工（不含税）</w:t>
            </w:r>
          </w:p>
        </w:tc>
        <w:tc>
          <w:tcPr>
            <w:tcW w:w="900" w:type="dxa"/>
            <w:tcBorders>
              <w:top w:val="nil"/>
              <w:left w:val="nil"/>
              <w:bottom w:val="single" w:color="000000" w:sz="8" w:space="0"/>
              <w:right w:val="single" w:color="000000" w:sz="8" w:space="0"/>
            </w:tcBorders>
            <w:noWrap/>
            <w:vAlign w:val="center"/>
          </w:tcPr>
          <w:p w14:paraId="18320FEC">
            <w:pPr>
              <w:jc w:val="center"/>
              <w:rPr>
                <w:rFonts w:hint="eastAsia" w:ascii="宋体" w:hAnsi="宋体" w:eastAsia="宋体" w:cs="宋体"/>
                <w:i w:val="0"/>
                <w:iCs w:val="0"/>
                <w:color w:val="auto"/>
                <w:sz w:val="16"/>
                <w:szCs w:val="16"/>
                <w:u w:val="none"/>
              </w:rPr>
            </w:pPr>
          </w:p>
        </w:tc>
      </w:tr>
      <w:tr w14:paraId="543AB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6EE39059">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027E7FE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安全巡查工、通风设施维护工</w:t>
            </w:r>
          </w:p>
        </w:tc>
        <w:tc>
          <w:tcPr>
            <w:tcW w:w="3945" w:type="dxa"/>
            <w:gridSpan w:val="3"/>
            <w:tcBorders>
              <w:top w:val="nil"/>
              <w:left w:val="nil"/>
              <w:bottom w:val="single" w:color="000000" w:sz="8" w:space="0"/>
              <w:right w:val="single" w:color="000000" w:sz="8" w:space="0"/>
            </w:tcBorders>
            <w:noWrap w:val="0"/>
            <w:vAlign w:val="center"/>
          </w:tcPr>
          <w:p w14:paraId="4D76276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332元/工（不含税）</w:t>
            </w:r>
          </w:p>
        </w:tc>
        <w:tc>
          <w:tcPr>
            <w:tcW w:w="900" w:type="dxa"/>
            <w:tcBorders>
              <w:top w:val="nil"/>
              <w:left w:val="nil"/>
              <w:bottom w:val="single" w:color="000000" w:sz="8" w:space="0"/>
              <w:right w:val="single" w:color="000000" w:sz="8" w:space="0"/>
            </w:tcBorders>
            <w:noWrap/>
            <w:vAlign w:val="center"/>
          </w:tcPr>
          <w:p w14:paraId="304A187B">
            <w:pPr>
              <w:jc w:val="center"/>
              <w:rPr>
                <w:rFonts w:hint="eastAsia" w:ascii="宋体" w:hAnsi="宋体" w:eastAsia="宋体" w:cs="宋体"/>
                <w:i w:val="0"/>
                <w:iCs w:val="0"/>
                <w:color w:val="auto"/>
                <w:sz w:val="16"/>
                <w:szCs w:val="16"/>
                <w:u w:val="none"/>
              </w:rPr>
            </w:pPr>
          </w:p>
        </w:tc>
      </w:tr>
      <w:tr w14:paraId="0B69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2B048C56">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655333F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提升机司机用工</w:t>
            </w:r>
          </w:p>
        </w:tc>
        <w:tc>
          <w:tcPr>
            <w:tcW w:w="3945" w:type="dxa"/>
            <w:gridSpan w:val="3"/>
            <w:tcBorders>
              <w:top w:val="nil"/>
              <w:left w:val="nil"/>
              <w:bottom w:val="single" w:color="000000" w:sz="8" w:space="0"/>
              <w:right w:val="single" w:color="000000" w:sz="8" w:space="0"/>
            </w:tcBorders>
            <w:noWrap w:val="0"/>
            <w:vAlign w:val="center"/>
          </w:tcPr>
          <w:p w14:paraId="5B772B1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199元/工（不含税）</w:t>
            </w:r>
          </w:p>
        </w:tc>
        <w:tc>
          <w:tcPr>
            <w:tcW w:w="900" w:type="dxa"/>
            <w:tcBorders>
              <w:top w:val="nil"/>
              <w:left w:val="nil"/>
              <w:bottom w:val="single" w:color="000000" w:sz="8" w:space="0"/>
              <w:right w:val="single" w:color="000000" w:sz="8" w:space="0"/>
            </w:tcBorders>
            <w:noWrap/>
            <w:vAlign w:val="center"/>
          </w:tcPr>
          <w:p w14:paraId="7150BCB0">
            <w:pPr>
              <w:jc w:val="center"/>
              <w:rPr>
                <w:rFonts w:hint="eastAsia" w:ascii="宋体" w:hAnsi="宋体" w:eastAsia="宋体" w:cs="宋体"/>
                <w:i w:val="0"/>
                <w:iCs w:val="0"/>
                <w:color w:val="auto"/>
                <w:sz w:val="16"/>
                <w:szCs w:val="16"/>
                <w:u w:val="none"/>
              </w:rPr>
            </w:pPr>
          </w:p>
        </w:tc>
      </w:tr>
      <w:tr w14:paraId="63FDF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restart"/>
            <w:tcBorders>
              <w:top w:val="nil"/>
              <w:left w:val="single" w:color="000000" w:sz="8" w:space="0"/>
              <w:bottom w:val="single" w:color="000000" w:sz="8" w:space="0"/>
              <w:right w:val="single" w:color="000000" w:sz="8" w:space="0"/>
            </w:tcBorders>
            <w:noWrap w:val="0"/>
            <w:vAlign w:val="center"/>
          </w:tcPr>
          <w:p w14:paraId="0F9C90C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基础报价</w:t>
            </w:r>
          </w:p>
        </w:tc>
        <w:tc>
          <w:tcPr>
            <w:tcW w:w="2630" w:type="dxa"/>
            <w:tcBorders>
              <w:top w:val="nil"/>
              <w:left w:val="nil"/>
              <w:bottom w:val="single" w:color="000000" w:sz="8" w:space="0"/>
              <w:right w:val="single" w:color="000000" w:sz="8" w:space="0"/>
            </w:tcBorders>
            <w:noWrap w:val="0"/>
            <w:vAlign w:val="center"/>
          </w:tcPr>
          <w:p w14:paraId="546D472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井巷及附属工程</w:t>
            </w:r>
          </w:p>
        </w:tc>
        <w:tc>
          <w:tcPr>
            <w:tcW w:w="1140" w:type="dxa"/>
            <w:tcBorders>
              <w:top w:val="nil"/>
              <w:left w:val="nil"/>
              <w:bottom w:val="single" w:color="000000" w:sz="8" w:space="0"/>
              <w:right w:val="single" w:color="000000" w:sz="8" w:space="0"/>
            </w:tcBorders>
            <w:noWrap w:val="0"/>
            <w:vAlign w:val="center"/>
          </w:tcPr>
          <w:p w14:paraId="4CC492EE">
            <w:pPr>
              <w:jc w:val="center"/>
              <w:rPr>
                <w:rFonts w:hint="eastAsia" w:ascii="宋体" w:hAnsi="宋体" w:eastAsia="宋体" w:cs="宋体"/>
                <w:i w:val="0"/>
                <w:iCs w:val="0"/>
                <w:color w:val="auto"/>
                <w:sz w:val="16"/>
                <w:szCs w:val="16"/>
                <w:u w:val="none"/>
              </w:rPr>
            </w:pPr>
          </w:p>
        </w:tc>
        <w:tc>
          <w:tcPr>
            <w:tcW w:w="1305" w:type="dxa"/>
            <w:tcBorders>
              <w:top w:val="nil"/>
              <w:left w:val="nil"/>
              <w:bottom w:val="single" w:color="000000" w:sz="8" w:space="0"/>
              <w:right w:val="single" w:color="000000" w:sz="8" w:space="0"/>
            </w:tcBorders>
            <w:noWrap w:val="0"/>
            <w:vAlign w:val="center"/>
          </w:tcPr>
          <w:p w14:paraId="44138864">
            <w:pPr>
              <w:jc w:val="center"/>
              <w:rPr>
                <w:rFonts w:hint="eastAsia" w:ascii="宋体" w:hAnsi="宋体" w:eastAsia="宋体" w:cs="宋体"/>
                <w:i w:val="0"/>
                <w:iCs w:val="0"/>
                <w:color w:val="auto"/>
                <w:sz w:val="16"/>
                <w:szCs w:val="16"/>
                <w:u w:val="none"/>
              </w:rPr>
            </w:pPr>
          </w:p>
        </w:tc>
        <w:tc>
          <w:tcPr>
            <w:tcW w:w="1500" w:type="dxa"/>
            <w:tcBorders>
              <w:top w:val="single" w:color="000000" w:sz="8" w:space="0"/>
              <w:left w:val="nil"/>
              <w:bottom w:val="single" w:color="000000" w:sz="8" w:space="0"/>
              <w:right w:val="single" w:color="000000" w:sz="8" w:space="0"/>
            </w:tcBorders>
            <w:noWrap w:val="0"/>
            <w:vAlign w:val="center"/>
          </w:tcPr>
          <w:p w14:paraId="0D392039">
            <w:pPr>
              <w:jc w:val="center"/>
              <w:rPr>
                <w:rFonts w:hint="eastAsia" w:ascii="宋体" w:hAnsi="宋体" w:eastAsia="宋体" w:cs="宋体"/>
                <w:i w:val="0"/>
                <w:iCs w:val="0"/>
                <w:color w:val="auto"/>
                <w:sz w:val="16"/>
                <w:szCs w:val="16"/>
                <w:u w:val="none"/>
              </w:rPr>
            </w:pPr>
          </w:p>
        </w:tc>
        <w:tc>
          <w:tcPr>
            <w:tcW w:w="900" w:type="dxa"/>
            <w:tcBorders>
              <w:top w:val="single" w:color="000000" w:sz="8" w:space="0"/>
              <w:left w:val="nil"/>
              <w:bottom w:val="single" w:color="000000" w:sz="8" w:space="0"/>
              <w:right w:val="single" w:color="000000" w:sz="8" w:space="0"/>
            </w:tcBorders>
            <w:noWrap/>
            <w:vAlign w:val="center"/>
          </w:tcPr>
          <w:p w14:paraId="2A6B807A">
            <w:pPr>
              <w:jc w:val="center"/>
              <w:rPr>
                <w:rFonts w:hint="eastAsia" w:ascii="宋体" w:hAnsi="宋体" w:eastAsia="宋体" w:cs="宋体"/>
                <w:i w:val="0"/>
                <w:iCs w:val="0"/>
                <w:color w:val="auto"/>
                <w:sz w:val="16"/>
                <w:szCs w:val="16"/>
                <w:u w:val="none"/>
              </w:rPr>
            </w:pPr>
          </w:p>
        </w:tc>
      </w:tr>
      <w:tr w14:paraId="726A9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2C9C4650">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696402C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地面零星安装工程</w:t>
            </w:r>
          </w:p>
        </w:tc>
        <w:tc>
          <w:tcPr>
            <w:tcW w:w="1140" w:type="dxa"/>
            <w:tcBorders>
              <w:top w:val="nil"/>
              <w:left w:val="nil"/>
              <w:bottom w:val="single" w:color="000000" w:sz="8" w:space="0"/>
              <w:right w:val="single" w:color="000000" w:sz="8" w:space="0"/>
            </w:tcBorders>
            <w:noWrap w:val="0"/>
            <w:vAlign w:val="center"/>
          </w:tcPr>
          <w:p w14:paraId="52B6CF54">
            <w:pPr>
              <w:jc w:val="center"/>
              <w:rPr>
                <w:rFonts w:hint="eastAsia" w:ascii="宋体" w:hAnsi="宋体" w:eastAsia="宋体" w:cs="宋体"/>
                <w:i w:val="0"/>
                <w:iCs w:val="0"/>
                <w:color w:val="auto"/>
                <w:sz w:val="16"/>
                <w:szCs w:val="16"/>
                <w:u w:val="none"/>
              </w:rPr>
            </w:pPr>
          </w:p>
        </w:tc>
        <w:tc>
          <w:tcPr>
            <w:tcW w:w="1305" w:type="dxa"/>
            <w:tcBorders>
              <w:top w:val="nil"/>
              <w:left w:val="nil"/>
              <w:bottom w:val="single" w:color="000000" w:sz="8" w:space="0"/>
              <w:right w:val="single" w:color="000000" w:sz="8" w:space="0"/>
            </w:tcBorders>
            <w:noWrap w:val="0"/>
            <w:vAlign w:val="center"/>
          </w:tcPr>
          <w:p w14:paraId="5813B4FD">
            <w:pPr>
              <w:jc w:val="center"/>
              <w:rPr>
                <w:rFonts w:hint="eastAsia" w:ascii="宋体" w:hAnsi="宋体" w:eastAsia="宋体" w:cs="宋体"/>
                <w:i w:val="0"/>
                <w:iCs w:val="0"/>
                <w:color w:val="auto"/>
                <w:sz w:val="16"/>
                <w:szCs w:val="16"/>
                <w:u w:val="none"/>
              </w:rPr>
            </w:pPr>
          </w:p>
        </w:tc>
        <w:tc>
          <w:tcPr>
            <w:tcW w:w="1500" w:type="dxa"/>
            <w:tcBorders>
              <w:top w:val="nil"/>
              <w:left w:val="nil"/>
              <w:bottom w:val="single" w:color="000000" w:sz="8" w:space="0"/>
              <w:right w:val="single" w:color="000000" w:sz="8" w:space="0"/>
            </w:tcBorders>
            <w:noWrap w:val="0"/>
            <w:vAlign w:val="center"/>
          </w:tcPr>
          <w:p w14:paraId="2CDDAFDC">
            <w:pPr>
              <w:jc w:val="center"/>
              <w:rPr>
                <w:rFonts w:hint="eastAsia" w:ascii="宋体" w:hAnsi="宋体" w:eastAsia="宋体" w:cs="宋体"/>
                <w:i w:val="0"/>
                <w:iCs w:val="0"/>
                <w:color w:val="auto"/>
                <w:sz w:val="16"/>
                <w:szCs w:val="16"/>
                <w:u w:val="none"/>
              </w:rPr>
            </w:pPr>
          </w:p>
        </w:tc>
        <w:tc>
          <w:tcPr>
            <w:tcW w:w="900" w:type="dxa"/>
            <w:tcBorders>
              <w:top w:val="nil"/>
              <w:left w:val="nil"/>
              <w:bottom w:val="single" w:color="000000" w:sz="8" w:space="0"/>
              <w:right w:val="single" w:color="000000" w:sz="8" w:space="0"/>
            </w:tcBorders>
            <w:noWrap/>
            <w:vAlign w:val="center"/>
          </w:tcPr>
          <w:p w14:paraId="28643F08">
            <w:pPr>
              <w:jc w:val="center"/>
              <w:rPr>
                <w:rFonts w:hint="eastAsia" w:ascii="宋体" w:hAnsi="宋体" w:eastAsia="宋体" w:cs="宋体"/>
                <w:i w:val="0"/>
                <w:iCs w:val="0"/>
                <w:color w:val="auto"/>
                <w:sz w:val="16"/>
                <w:szCs w:val="16"/>
                <w:u w:val="none"/>
              </w:rPr>
            </w:pPr>
          </w:p>
        </w:tc>
      </w:tr>
      <w:tr w14:paraId="5DD34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44AFFD01">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3834AF0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井下零星安装工程</w:t>
            </w:r>
          </w:p>
        </w:tc>
        <w:tc>
          <w:tcPr>
            <w:tcW w:w="1140" w:type="dxa"/>
            <w:tcBorders>
              <w:top w:val="nil"/>
              <w:left w:val="nil"/>
              <w:bottom w:val="single" w:color="000000" w:sz="8" w:space="0"/>
              <w:right w:val="single" w:color="000000" w:sz="8" w:space="0"/>
            </w:tcBorders>
            <w:noWrap w:val="0"/>
            <w:vAlign w:val="center"/>
          </w:tcPr>
          <w:p w14:paraId="402E8056">
            <w:pPr>
              <w:jc w:val="center"/>
              <w:rPr>
                <w:rFonts w:hint="eastAsia" w:ascii="宋体" w:hAnsi="宋体" w:eastAsia="宋体" w:cs="宋体"/>
                <w:i w:val="0"/>
                <w:iCs w:val="0"/>
                <w:color w:val="auto"/>
                <w:sz w:val="16"/>
                <w:szCs w:val="16"/>
                <w:u w:val="none"/>
              </w:rPr>
            </w:pPr>
          </w:p>
        </w:tc>
        <w:tc>
          <w:tcPr>
            <w:tcW w:w="1305" w:type="dxa"/>
            <w:tcBorders>
              <w:top w:val="nil"/>
              <w:left w:val="nil"/>
              <w:bottom w:val="single" w:color="000000" w:sz="8" w:space="0"/>
              <w:right w:val="single" w:color="000000" w:sz="8" w:space="0"/>
            </w:tcBorders>
            <w:noWrap w:val="0"/>
            <w:vAlign w:val="center"/>
          </w:tcPr>
          <w:p w14:paraId="3D0A58F2">
            <w:pPr>
              <w:jc w:val="center"/>
              <w:rPr>
                <w:rFonts w:hint="eastAsia" w:ascii="宋体" w:hAnsi="宋体" w:eastAsia="宋体" w:cs="宋体"/>
                <w:i w:val="0"/>
                <w:iCs w:val="0"/>
                <w:color w:val="auto"/>
                <w:sz w:val="16"/>
                <w:szCs w:val="16"/>
                <w:u w:val="none"/>
              </w:rPr>
            </w:pPr>
          </w:p>
        </w:tc>
        <w:tc>
          <w:tcPr>
            <w:tcW w:w="1500" w:type="dxa"/>
            <w:tcBorders>
              <w:top w:val="nil"/>
              <w:left w:val="nil"/>
              <w:bottom w:val="single" w:color="000000" w:sz="8" w:space="0"/>
              <w:right w:val="single" w:color="000000" w:sz="8" w:space="0"/>
            </w:tcBorders>
            <w:noWrap w:val="0"/>
            <w:vAlign w:val="center"/>
          </w:tcPr>
          <w:p w14:paraId="64B772C0">
            <w:pPr>
              <w:jc w:val="center"/>
              <w:rPr>
                <w:rFonts w:hint="eastAsia" w:ascii="宋体" w:hAnsi="宋体" w:eastAsia="宋体" w:cs="宋体"/>
                <w:i w:val="0"/>
                <w:iCs w:val="0"/>
                <w:color w:val="auto"/>
                <w:sz w:val="16"/>
                <w:szCs w:val="16"/>
                <w:u w:val="none"/>
              </w:rPr>
            </w:pPr>
          </w:p>
        </w:tc>
        <w:tc>
          <w:tcPr>
            <w:tcW w:w="900" w:type="dxa"/>
            <w:tcBorders>
              <w:top w:val="nil"/>
              <w:left w:val="nil"/>
              <w:bottom w:val="single" w:color="000000" w:sz="8" w:space="0"/>
              <w:right w:val="single" w:color="000000" w:sz="8" w:space="0"/>
            </w:tcBorders>
            <w:noWrap/>
            <w:vAlign w:val="center"/>
          </w:tcPr>
          <w:p w14:paraId="5291CF93">
            <w:pPr>
              <w:jc w:val="center"/>
              <w:rPr>
                <w:rFonts w:hint="eastAsia" w:ascii="宋体" w:hAnsi="宋体" w:eastAsia="宋体" w:cs="宋体"/>
                <w:i w:val="0"/>
                <w:iCs w:val="0"/>
                <w:color w:val="auto"/>
                <w:sz w:val="16"/>
                <w:szCs w:val="16"/>
                <w:u w:val="none"/>
              </w:rPr>
            </w:pPr>
          </w:p>
        </w:tc>
      </w:tr>
      <w:tr w14:paraId="26CD4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272CC0C0">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52A44C0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井下掘进准备用工和井下清煤用工</w:t>
            </w:r>
          </w:p>
        </w:tc>
        <w:tc>
          <w:tcPr>
            <w:tcW w:w="3945" w:type="dxa"/>
            <w:gridSpan w:val="3"/>
            <w:tcBorders>
              <w:top w:val="nil"/>
              <w:left w:val="nil"/>
              <w:bottom w:val="single" w:color="000000" w:sz="8" w:space="0"/>
              <w:right w:val="single" w:color="000000" w:sz="8" w:space="0"/>
            </w:tcBorders>
            <w:noWrap w:val="0"/>
            <w:vAlign w:val="center"/>
          </w:tcPr>
          <w:p w14:paraId="6AF6532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3C0D493E">
            <w:pPr>
              <w:jc w:val="center"/>
              <w:rPr>
                <w:rFonts w:hint="eastAsia" w:ascii="宋体" w:hAnsi="宋体" w:eastAsia="宋体" w:cs="宋体"/>
                <w:i w:val="0"/>
                <w:iCs w:val="0"/>
                <w:color w:val="auto"/>
                <w:sz w:val="16"/>
                <w:szCs w:val="16"/>
                <w:u w:val="none"/>
              </w:rPr>
            </w:pPr>
          </w:p>
        </w:tc>
      </w:tr>
      <w:tr w14:paraId="5F017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40086A64">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2CFC479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零星安装用工</w:t>
            </w:r>
          </w:p>
        </w:tc>
        <w:tc>
          <w:tcPr>
            <w:tcW w:w="3945" w:type="dxa"/>
            <w:gridSpan w:val="3"/>
            <w:tcBorders>
              <w:top w:val="nil"/>
              <w:left w:val="nil"/>
              <w:bottom w:val="single" w:color="000000" w:sz="8" w:space="0"/>
              <w:right w:val="single" w:color="000000" w:sz="8" w:space="0"/>
            </w:tcBorders>
            <w:noWrap w:val="0"/>
            <w:vAlign w:val="center"/>
          </w:tcPr>
          <w:p w14:paraId="22D1C73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5BE106EE">
            <w:pPr>
              <w:jc w:val="center"/>
              <w:rPr>
                <w:rFonts w:hint="eastAsia" w:ascii="宋体" w:hAnsi="宋体" w:eastAsia="宋体" w:cs="宋体"/>
                <w:i w:val="0"/>
                <w:iCs w:val="0"/>
                <w:color w:val="auto"/>
                <w:sz w:val="16"/>
                <w:szCs w:val="16"/>
                <w:u w:val="none"/>
              </w:rPr>
            </w:pPr>
          </w:p>
        </w:tc>
      </w:tr>
      <w:tr w14:paraId="0665E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7CB16CD7">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1787E3E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皮带清煤维护用工和水仓清煤用工</w:t>
            </w:r>
          </w:p>
        </w:tc>
        <w:tc>
          <w:tcPr>
            <w:tcW w:w="3945" w:type="dxa"/>
            <w:gridSpan w:val="3"/>
            <w:tcBorders>
              <w:top w:val="nil"/>
              <w:left w:val="nil"/>
              <w:bottom w:val="single" w:color="000000" w:sz="8" w:space="0"/>
              <w:right w:val="single" w:color="000000" w:sz="8" w:space="0"/>
            </w:tcBorders>
            <w:noWrap w:val="0"/>
            <w:vAlign w:val="center"/>
          </w:tcPr>
          <w:p w14:paraId="63D010C1">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2A2E3139">
            <w:pPr>
              <w:jc w:val="center"/>
              <w:rPr>
                <w:rFonts w:hint="eastAsia" w:ascii="宋体" w:hAnsi="宋体" w:eastAsia="宋体" w:cs="宋体"/>
                <w:i w:val="0"/>
                <w:iCs w:val="0"/>
                <w:color w:val="auto"/>
                <w:sz w:val="16"/>
                <w:szCs w:val="16"/>
                <w:u w:val="none"/>
              </w:rPr>
            </w:pPr>
          </w:p>
        </w:tc>
      </w:tr>
      <w:tr w14:paraId="7B78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1E3C024B">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583B9C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胶带输送机运行维护用工、高抽巷辅助系统维护用工、井下巷道排水用工、局部通风机运行维护用工</w:t>
            </w:r>
          </w:p>
        </w:tc>
        <w:tc>
          <w:tcPr>
            <w:tcW w:w="3945" w:type="dxa"/>
            <w:gridSpan w:val="3"/>
            <w:tcBorders>
              <w:top w:val="nil"/>
              <w:left w:val="nil"/>
              <w:bottom w:val="single" w:color="000000" w:sz="8" w:space="0"/>
              <w:right w:val="single" w:color="000000" w:sz="8" w:space="0"/>
            </w:tcBorders>
            <w:noWrap w:val="0"/>
            <w:vAlign w:val="center"/>
          </w:tcPr>
          <w:p w14:paraId="72AFB863">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68B5A7C3">
            <w:pPr>
              <w:jc w:val="center"/>
              <w:rPr>
                <w:rFonts w:hint="eastAsia" w:ascii="宋体" w:hAnsi="宋体" w:eastAsia="宋体" w:cs="宋体"/>
                <w:i w:val="0"/>
                <w:iCs w:val="0"/>
                <w:color w:val="auto"/>
                <w:sz w:val="16"/>
                <w:szCs w:val="16"/>
                <w:u w:val="none"/>
              </w:rPr>
            </w:pPr>
          </w:p>
        </w:tc>
      </w:tr>
      <w:tr w14:paraId="71333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336F2EA6">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70606C0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安全巡查工、通风设施维护工</w:t>
            </w:r>
          </w:p>
        </w:tc>
        <w:tc>
          <w:tcPr>
            <w:tcW w:w="3945" w:type="dxa"/>
            <w:gridSpan w:val="3"/>
            <w:tcBorders>
              <w:top w:val="nil"/>
              <w:left w:val="nil"/>
              <w:bottom w:val="single" w:color="000000" w:sz="8" w:space="0"/>
              <w:right w:val="single" w:color="000000" w:sz="8" w:space="0"/>
            </w:tcBorders>
            <w:noWrap w:val="0"/>
            <w:vAlign w:val="center"/>
          </w:tcPr>
          <w:p w14:paraId="54E4190F">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2CE6FB48">
            <w:pPr>
              <w:jc w:val="center"/>
              <w:rPr>
                <w:rFonts w:hint="eastAsia" w:ascii="宋体" w:hAnsi="宋体" w:eastAsia="宋体" w:cs="宋体"/>
                <w:i w:val="0"/>
                <w:iCs w:val="0"/>
                <w:color w:val="auto"/>
                <w:sz w:val="16"/>
                <w:szCs w:val="16"/>
                <w:u w:val="none"/>
              </w:rPr>
            </w:pPr>
          </w:p>
        </w:tc>
      </w:tr>
      <w:tr w14:paraId="1B70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0DF8E460">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2D79583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提升机司机用工</w:t>
            </w:r>
          </w:p>
        </w:tc>
        <w:tc>
          <w:tcPr>
            <w:tcW w:w="3945" w:type="dxa"/>
            <w:gridSpan w:val="3"/>
            <w:tcBorders>
              <w:top w:val="nil"/>
              <w:left w:val="nil"/>
              <w:bottom w:val="single" w:color="000000" w:sz="8" w:space="0"/>
              <w:right w:val="single" w:color="000000" w:sz="8" w:space="0"/>
            </w:tcBorders>
            <w:noWrap w:val="0"/>
            <w:vAlign w:val="center"/>
          </w:tcPr>
          <w:p w14:paraId="19D31EC2">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0DD9915C">
            <w:pPr>
              <w:jc w:val="center"/>
              <w:rPr>
                <w:rFonts w:hint="eastAsia" w:ascii="宋体" w:hAnsi="宋体" w:eastAsia="宋体" w:cs="宋体"/>
                <w:i w:val="0"/>
                <w:iCs w:val="0"/>
                <w:color w:val="auto"/>
                <w:sz w:val="16"/>
                <w:szCs w:val="16"/>
                <w:u w:val="none"/>
              </w:rPr>
            </w:pPr>
          </w:p>
        </w:tc>
      </w:tr>
      <w:tr w14:paraId="5CF75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vMerge w:val="restart"/>
            <w:tcBorders>
              <w:top w:val="nil"/>
              <w:left w:val="single" w:color="000000" w:sz="8" w:space="0"/>
              <w:bottom w:val="single" w:color="000000" w:sz="8" w:space="0"/>
              <w:right w:val="single" w:color="000000" w:sz="8" w:space="0"/>
            </w:tcBorders>
            <w:noWrap w:val="0"/>
            <w:vAlign w:val="center"/>
          </w:tcPr>
          <w:p w14:paraId="283A5CB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最终确认报价</w:t>
            </w:r>
          </w:p>
        </w:tc>
        <w:tc>
          <w:tcPr>
            <w:tcW w:w="2630" w:type="dxa"/>
            <w:tcBorders>
              <w:top w:val="nil"/>
              <w:left w:val="nil"/>
              <w:bottom w:val="single" w:color="000000" w:sz="8" w:space="0"/>
              <w:right w:val="single" w:color="000000" w:sz="8" w:space="0"/>
            </w:tcBorders>
            <w:noWrap w:val="0"/>
            <w:vAlign w:val="center"/>
          </w:tcPr>
          <w:p w14:paraId="6A81D91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井巷及附属工程</w:t>
            </w:r>
          </w:p>
        </w:tc>
        <w:tc>
          <w:tcPr>
            <w:tcW w:w="1140" w:type="dxa"/>
            <w:tcBorders>
              <w:top w:val="nil"/>
              <w:left w:val="nil"/>
              <w:bottom w:val="single" w:color="000000" w:sz="8" w:space="0"/>
              <w:right w:val="single" w:color="000000" w:sz="8" w:space="0"/>
            </w:tcBorders>
            <w:noWrap w:val="0"/>
            <w:vAlign w:val="center"/>
          </w:tcPr>
          <w:p w14:paraId="40E80F4D">
            <w:pPr>
              <w:jc w:val="center"/>
              <w:rPr>
                <w:rFonts w:hint="eastAsia" w:ascii="宋体" w:hAnsi="宋体" w:eastAsia="宋体" w:cs="宋体"/>
                <w:i w:val="0"/>
                <w:iCs w:val="0"/>
                <w:color w:val="auto"/>
                <w:sz w:val="16"/>
                <w:szCs w:val="16"/>
                <w:u w:val="none"/>
              </w:rPr>
            </w:pPr>
          </w:p>
        </w:tc>
        <w:tc>
          <w:tcPr>
            <w:tcW w:w="1305" w:type="dxa"/>
            <w:tcBorders>
              <w:top w:val="nil"/>
              <w:left w:val="nil"/>
              <w:bottom w:val="single" w:color="000000" w:sz="8" w:space="0"/>
              <w:right w:val="single" w:color="000000" w:sz="8" w:space="0"/>
            </w:tcBorders>
            <w:noWrap w:val="0"/>
            <w:vAlign w:val="center"/>
          </w:tcPr>
          <w:p w14:paraId="60756C54">
            <w:pPr>
              <w:jc w:val="center"/>
              <w:rPr>
                <w:rFonts w:hint="eastAsia" w:ascii="宋体" w:hAnsi="宋体" w:eastAsia="宋体" w:cs="宋体"/>
                <w:i w:val="0"/>
                <w:iCs w:val="0"/>
                <w:color w:val="auto"/>
                <w:sz w:val="16"/>
                <w:szCs w:val="16"/>
                <w:u w:val="none"/>
              </w:rPr>
            </w:pPr>
          </w:p>
        </w:tc>
        <w:tc>
          <w:tcPr>
            <w:tcW w:w="1500" w:type="dxa"/>
            <w:tcBorders>
              <w:top w:val="single" w:color="000000" w:sz="8" w:space="0"/>
              <w:left w:val="nil"/>
              <w:bottom w:val="single" w:color="000000" w:sz="8" w:space="0"/>
              <w:right w:val="single" w:color="000000" w:sz="8" w:space="0"/>
            </w:tcBorders>
            <w:noWrap w:val="0"/>
            <w:vAlign w:val="center"/>
          </w:tcPr>
          <w:p w14:paraId="5DECEE06">
            <w:pPr>
              <w:jc w:val="center"/>
              <w:rPr>
                <w:rFonts w:hint="eastAsia" w:ascii="宋体" w:hAnsi="宋体" w:eastAsia="宋体" w:cs="宋体"/>
                <w:i w:val="0"/>
                <w:iCs w:val="0"/>
                <w:color w:val="auto"/>
                <w:sz w:val="16"/>
                <w:szCs w:val="16"/>
                <w:u w:val="none"/>
              </w:rPr>
            </w:pPr>
          </w:p>
        </w:tc>
        <w:tc>
          <w:tcPr>
            <w:tcW w:w="900" w:type="dxa"/>
            <w:tcBorders>
              <w:top w:val="single" w:color="000000" w:sz="8" w:space="0"/>
              <w:left w:val="nil"/>
              <w:bottom w:val="single" w:color="000000" w:sz="8" w:space="0"/>
              <w:right w:val="single" w:color="000000" w:sz="8" w:space="0"/>
            </w:tcBorders>
            <w:noWrap/>
            <w:vAlign w:val="center"/>
          </w:tcPr>
          <w:p w14:paraId="3D70BB2F">
            <w:pPr>
              <w:jc w:val="center"/>
              <w:rPr>
                <w:rFonts w:hint="eastAsia" w:ascii="宋体" w:hAnsi="宋体" w:eastAsia="宋体" w:cs="宋体"/>
                <w:i w:val="0"/>
                <w:iCs w:val="0"/>
                <w:color w:val="auto"/>
                <w:sz w:val="16"/>
                <w:szCs w:val="16"/>
                <w:u w:val="none"/>
              </w:rPr>
            </w:pPr>
          </w:p>
        </w:tc>
      </w:tr>
      <w:tr w14:paraId="12C9D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3E5A9021">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04BB2FA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地面零星安装工程</w:t>
            </w:r>
          </w:p>
        </w:tc>
        <w:tc>
          <w:tcPr>
            <w:tcW w:w="1140" w:type="dxa"/>
            <w:tcBorders>
              <w:top w:val="nil"/>
              <w:left w:val="nil"/>
              <w:bottom w:val="single" w:color="000000" w:sz="8" w:space="0"/>
              <w:right w:val="single" w:color="000000" w:sz="8" w:space="0"/>
            </w:tcBorders>
            <w:noWrap w:val="0"/>
            <w:vAlign w:val="center"/>
          </w:tcPr>
          <w:p w14:paraId="36BD705E">
            <w:pPr>
              <w:jc w:val="center"/>
              <w:rPr>
                <w:rFonts w:hint="eastAsia" w:ascii="宋体" w:hAnsi="宋体" w:eastAsia="宋体" w:cs="宋体"/>
                <w:i w:val="0"/>
                <w:iCs w:val="0"/>
                <w:color w:val="auto"/>
                <w:sz w:val="16"/>
                <w:szCs w:val="16"/>
                <w:u w:val="none"/>
              </w:rPr>
            </w:pPr>
          </w:p>
        </w:tc>
        <w:tc>
          <w:tcPr>
            <w:tcW w:w="1305" w:type="dxa"/>
            <w:tcBorders>
              <w:top w:val="nil"/>
              <w:left w:val="nil"/>
              <w:bottom w:val="single" w:color="000000" w:sz="8" w:space="0"/>
              <w:right w:val="single" w:color="000000" w:sz="8" w:space="0"/>
            </w:tcBorders>
            <w:noWrap w:val="0"/>
            <w:vAlign w:val="center"/>
          </w:tcPr>
          <w:p w14:paraId="1810BDD3">
            <w:pPr>
              <w:jc w:val="center"/>
              <w:rPr>
                <w:rFonts w:hint="eastAsia" w:ascii="宋体" w:hAnsi="宋体" w:eastAsia="宋体" w:cs="宋体"/>
                <w:i w:val="0"/>
                <w:iCs w:val="0"/>
                <w:color w:val="auto"/>
                <w:sz w:val="16"/>
                <w:szCs w:val="16"/>
                <w:u w:val="none"/>
              </w:rPr>
            </w:pPr>
          </w:p>
        </w:tc>
        <w:tc>
          <w:tcPr>
            <w:tcW w:w="1500" w:type="dxa"/>
            <w:tcBorders>
              <w:top w:val="nil"/>
              <w:left w:val="nil"/>
              <w:bottom w:val="single" w:color="000000" w:sz="8" w:space="0"/>
              <w:right w:val="single" w:color="000000" w:sz="8" w:space="0"/>
            </w:tcBorders>
            <w:noWrap w:val="0"/>
            <w:vAlign w:val="center"/>
          </w:tcPr>
          <w:p w14:paraId="65B16ECE">
            <w:pPr>
              <w:jc w:val="center"/>
              <w:rPr>
                <w:rFonts w:hint="eastAsia" w:ascii="宋体" w:hAnsi="宋体" w:eastAsia="宋体" w:cs="宋体"/>
                <w:i w:val="0"/>
                <w:iCs w:val="0"/>
                <w:color w:val="auto"/>
                <w:sz w:val="16"/>
                <w:szCs w:val="16"/>
                <w:u w:val="none"/>
              </w:rPr>
            </w:pPr>
          </w:p>
        </w:tc>
        <w:tc>
          <w:tcPr>
            <w:tcW w:w="900" w:type="dxa"/>
            <w:tcBorders>
              <w:top w:val="nil"/>
              <w:left w:val="nil"/>
              <w:bottom w:val="single" w:color="000000" w:sz="8" w:space="0"/>
              <w:right w:val="single" w:color="000000" w:sz="8" w:space="0"/>
            </w:tcBorders>
            <w:noWrap/>
            <w:vAlign w:val="center"/>
          </w:tcPr>
          <w:p w14:paraId="203D2036">
            <w:pPr>
              <w:jc w:val="center"/>
              <w:rPr>
                <w:rFonts w:hint="eastAsia" w:ascii="宋体" w:hAnsi="宋体" w:eastAsia="宋体" w:cs="宋体"/>
                <w:i w:val="0"/>
                <w:iCs w:val="0"/>
                <w:color w:val="auto"/>
                <w:sz w:val="16"/>
                <w:szCs w:val="16"/>
                <w:u w:val="none"/>
              </w:rPr>
            </w:pPr>
          </w:p>
        </w:tc>
      </w:tr>
      <w:tr w14:paraId="1D3FC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33975C92">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162BD70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井下零星安装工程</w:t>
            </w:r>
          </w:p>
        </w:tc>
        <w:tc>
          <w:tcPr>
            <w:tcW w:w="1140" w:type="dxa"/>
            <w:tcBorders>
              <w:top w:val="nil"/>
              <w:left w:val="nil"/>
              <w:bottom w:val="single" w:color="000000" w:sz="8" w:space="0"/>
              <w:right w:val="single" w:color="000000" w:sz="8" w:space="0"/>
            </w:tcBorders>
            <w:noWrap w:val="0"/>
            <w:vAlign w:val="center"/>
          </w:tcPr>
          <w:p w14:paraId="254D36E9">
            <w:pPr>
              <w:jc w:val="center"/>
              <w:rPr>
                <w:rFonts w:hint="eastAsia" w:ascii="宋体" w:hAnsi="宋体" w:eastAsia="宋体" w:cs="宋体"/>
                <w:i w:val="0"/>
                <w:iCs w:val="0"/>
                <w:color w:val="auto"/>
                <w:sz w:val="16"/>
                <w:szCs w:val="16"/>
                <w:u w:val="none"/>
              </w:rPr>
            </w:pPr>
          </w:p>
        </w:tc>
        <w:tc>
          <w:tcPr>
            <w:tcW w:w="1305" w:type="dxa"/>
            <w:tcBorders>
              <w:top w:val="nil"/>
              <w:left w:val="nil"/>
              <w:bottom w:val="single" w:color="000000" w:sz="8" w:space="0"/>
              <w:right w:val="single" w:color="000000" w:sz="8" w:space="0"/>
            </w:tcBorders>
            <w:noWrap w:val="0"/>
            <w:vAlign w:val="center"/>
          </w:tcPr>
          <w:p w14:paraId="37CF4F0C">
            <w:pPr>
              <w:jc w:val="center"/>
              <w:rPr>
                <w:rFonts w:hint="eastAsia" w:ascii="宋体" w:hAnsi="宋体" w:eastAsia="宋体" w:cs="宋体"/>
                <w:i w:val="0"/>
                <w:iCs w:val="0"/>
                <w:color w:val="auto"/>
                <w:sz w:val="16"/>
                <w:szCs w:val="16"/>
                <w:u w:val="none"/>
              </w:rPr>
            </w:pPr>
          </w:p>
        </w:tc>
        <w:tc>
          <w:tcPr>
            <w:tcW w:w="1500" w:type="dxa"/>
            <w:tcBorders>
              <w:top w:val="nil"/>
              <w:left w:val="nil"/>
              <w:bottom w:val="single" w:color="000000" w:sz="8" w:space="0"/>
              <w:right w:val="single" w:color="000000" w:sz="8" w:space="0"/>
            </w:tcBorders>
            <w:noWrap w:val="0"/>
            <w:vAlign w:val="center"/>
          </w:tcPr>
          <w:p w14:paraId="12988CBF">
            <w:pPr>
              <w:jc w:val="center"/>
              <w:rPr>
                <w:rFonts w:hint="eastAsia" w:ascii="宋体" w:hAnsi="宋体" w:eastAsia="宋体" w:cs="宋体"/>
                <w:i w:val="0"/>
                <w:iCs w:val="0"/>
                <w:color w:val="auto"/>
                <w:sz w:val="16"/>
                <w:szCs w:val="16"/>
                <w:u w:val="none"/>
              </w:rPr>
            </w:pPr>
          </w:p>
        </w:tc>
        <w:tc>
          <w:tcPr>
            <w:tcW w:w="900" w:type="dxa"/>
            <w:tcBorders>
              <w:top w:val="nil"/>
              <w:left w:val="nil"/>
              <w:bottom w:val="single" w:color="000000" w:sz="8" w:space="0"/>
              <w:right w:val="single" w:color="000000" w:sz="8" w:space="0"/>
            </w:tcBorders>
            <w:noWrap/>
            <w:vAlign w:val="center"/>
          </w:tcPr>
          <w:p w14:paraId="0BEA8F33">
            <w:pPr>
              <w:jc w:val="center"/>
              <w:rPr>
                <w:rFonts w:hint="eastAsia" w:ascii="宋体" w:hAnsi="宋体" w:eastAsia="宋体" w:cs="宋体"/>
                <w:i w:val="0"/>
                <w:iCs w:val="0"/>
                <w:color w:val="auto"/>
                <w:sz w:val="16"/>
                <w:szCs w:val="16"/>
                <w:u w:val="none"/>
              </w:rPr>
            </w:pPr>
          </w:p>
        </w:tc>
      </w:tr>
      <w:tr w14:paraId="33720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57B2056F">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16A54EA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井下掘进准备用工和井下清煤用工</w:t>
            </w:r>
          </w:p>
        </w:tc>
        <w:tc>
          <w:tcPr>
            <w:tcW w:w="3945" w:type="dxa"/>
            <w:gridSpan w:val="3"/>
            <w:tcBorders>
              <w:top w:val="nil"/>
              <w:left w:val="nil"/>
              <w:bottom w:val="single" w:color="000000" w:sz="8" w:space="0"/>
              <w:right w:val="single" w:color="000000" w:sz="8" w:space="0"/>
            </w:tcBorders>
            <w:noWrap w:val="0"/>
            <w:vAlign w:val="center"/>
          </w:tcPr>
          <w:p w14:paraId="09F038D2">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23D3D19E">
            <w:pPr>
              <w:jc w:val="center"/>
              <w:rPr>
                <w:rFonts w:hint="eastAsia" w:ascii="宋体" w:hAnsi="宋体" w:eastAsia="宋体" w:cs="宋体"/>
                <w:i w:val="0"/>
                <w:iCs w:val="0"/>
                <w:color w:val="auto"/>
                <w:sz w:val="16"/>
                <w:szCs w:val="16"/>
                <w:u w:val="none"/>
              </w:rPr>
            </w:pPr>
          </w:p>
        </w:tc>
      </w:tr>
      <w:tr w14:paraId="27C85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073162D2">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080B7F7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零星安装用工</w:t>
            </w:r>
          </w:p>
        </w:tc>
        <w:tc>
          <w:tcPr>
            <w:tcW w:w="3945" w:type="dxa"/>
            <w:gridSpan w:val="3"/>
            <w:tcBorders>
              <w:top w:val="nil"/>
              <w:left w:val="nil"/>
              <w:bottom w:val="single" w:color="000000" w:sz="8" w:space="0"/>
              <w:right w:val="single" w:color="000000" w:sz="8" w:space="0"/>
            </w:tcBorders>
            <w:noWrap w:val="0"/>
            <w:vAlign w:val="center"/>
          </w:tcPr>
          <w:p w14:paraId="0FDE8C15">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54C341C2">
            <w:pPr>
              <w:jc w:val="center"/>
              <w:rPr>
                <w:rFonts w:hint="eastAsia" w:ascii="宋体" w:hAnsi="宋体" w:eastAsia="宋体" w:cs="宋体"/>
                <w:i w:val="0"/>
                <w:iCs w:val="0"/>
                <w:color w:val="auto"/>
                <w:sz w:val="16"/>
                <w:szCs w:val="16"/>
                <w:u w:val="none"/>
              </w:rPr>
            </w:pPr>
          </w:p>
        </w:tc>
      </w:tr>
      <w:tr w14:paraId="2E42E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6D4B028D">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010E737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皮带清煤维护用工和水仓清煤用工</w:t>
            </w:r>
          </w:p>
        </w:tc>
        <w:tc>
          <w:tcPr>
            <w:tcW w:w="3945" w:type="dxa"/>
            <w:gridSpan w:val="3"/>
            <w:tcBorders>
              <w:top w:val="nil"/>
              <w:left w:val="nil"/>
              <w:bottom w:val="single" w:color="000000" w:sz="8" w:space="0"/>
              <w:right w:val="single" w:color="000000" w:sz="8" w:space="0"/>
            </w:tcBorders>
            <w:noWrap w:val="0"/>
            <w:vAlign w:val="center"/>
          </w:tcPr>
          <w:p w14:paraId="4DCB66F8">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011210F2">
            <w:pPr>
              <w:jc w:val="center"/>
              <w:rPr>
                <w:rFonts w:hint="eastAsia" w:ascii="宋体" w:hAnsi="宋体" w:eastAsia="宋体" w:cs="宋体"/>
                <w:i w:val="0"/>
                <w:iCs w:val="0"/>
                <w:color w:val="auto"/>
                <w:sz w:val="16"/>
                <w:szCs w:val="16"/>
                <w:u w:val="none"/>
              </w:rPr>
            </w:pPr>
          </w:p>
        </w:tc>
      </w:tr>
      <w:tr w14:paraId="70EAC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24DD9972">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3EBF58B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胶带输送机运行维护用工、高抽巷辅助系统维护用工、井下巷道排水用工、局部通风机运行维护用工</w:t>
            </w:r>
          </w:p>
        </w:tc>
        <w:tc>
          <w:tcPr>
            <w:tcW w:w="3945" w:type="dxa"/>
            <w:gridSpan w:val="3"/>
            <w:tcBorders>
              <w:top w:val="nil"/>
              <w:left w:val="nil"/>
              <w:bottom w:val="single" w:color="000000" w:sz="8" w:space="0"/>
              <w:right w:val="single" w:color="000000" w:sz="8" w:space="0"/>
            </w:tcBorders>
            <w:noWrap w:val="0"/>
            <w:vAlign w:val="center"/>
          </w:tcPr>
          <w:p w14:paraId="30DFC973">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01D17D0F">
            <w:pPr>
              <w:jc w:val="center"/>
              <w:rPr>
                <w:rFonts w:hint="eastAsia" w:ascii="宋体" w:hAnsi="宋体" w:eastAsia="宋体" w:cs="宋体"/>
                <w:i w:val="0"/>
                <w:iCs w:val="0"/>
                <w:color w:val="auto"/>
                <w:sz w:val="16"/>
                <w:szCs w:val="16"/>
                <w:u w:val="none"/>
              </w:rPr>
            </w:pPr>
          </w:p>
        </w:tc>
      </w:tr>
      <w:tr w14:paraId="6024A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0C554B04">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35E0F8F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安全巡查工、通风设施维护工</w:t>
            </w:r>
          </w:p>
        </w:tc>
        <w:tc>
          <w:tcPr>
            <w:tcW w:w="3945" w:type="dxa"/>
            <w:gridSpan w:val="3"/>
            <w:tcBorders>
              <w:top w:val="nil"/>
              <w:left w:val="nil"/>
              <w:bottom w:val="single" w:color="000000" w:sz="8" w:space="0"/>
              <w:right w:val="single" w:color="000000" w:sz="8" w:space="0"/>
            </w:tcBorders>
            <w:noWrap w:val="0"/>
            <w:vAlign w:val="center"/>
          </w:tcPr>
          <w:p w14:paraId="6BA77572">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182C300F">
            <w:pPr>
              <w:jc w:val="center"/>
              <w:rPr>
                <w:rFonts w:hint="eastAsia" w:ascii="宋体" w:hAnsi="宋体" w:eastAsia="宋体" w:cs="宋体"/>
                <w:i w:val="0"/>
                <w:iCs w:val="0"/>
                <w:color w:val="auto"/>
                <w:sz w:val="16"/>
                <w:szCs w:val="16"/>
                <w:u w:val="none"/>
              </w:rPr>
            </w:pPr>
          </w:p>
        </w:tc>
      </w:tr>
      <w:tr w14:paraId="20E1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51EC2829">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755990A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提升机司机用工</w:t>
            </w:r>
          </w:p>
        </w:tc>
        <w:tc>
          <w:tcPr>
            <w:tcW w:w="3945" w:type="dxa"/>
            <w:gridSpan w:val="3"/>
            <w:tcBorders>
              <w:top w:val="nil"/>
              <w:left w:val="nil"/>
              <w:bottom w:val="single" w:color="000000" w:sz="8" w:space="0"/>
              <w:right w:val="single" w:color="000000" w:sz="8" w:space="0"/>
            </w:tcBorders>
            <w:noWrap w:val="0"/>
            <w:vAlign w:val="center"/>
          </w:tcPr>
          <w:p w14:paraId="475EA3DB">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7484FBF8">
            <w:pPr>
              <w:rPr>
                <w:rFonts w:hint="eastAsia" w:ascii="宋体" w:hAnsi="宋体" w:eastAsia="宋体" w:cs="宋体"/>
                <w:i w:val="0"/>
                <w:iCs w:val="0"/>
                <w:color w:val="auto"/>
                <w:sz w:val="24"/>
                <w:szCs w:val="24"/>
                <w:u w:val="none"/>
              </w:rPr>
            </w:pPr>
          </w:p>
        </w:tc>
      </w:tr>
    </w:tbl>
    <w:p w14:paraId="047CD311">
      <w:pPr>
        <w:spacing w:line="480" w:lineRule="auto"/>
        <w:jc w:val="center"/>
        <w:rPr>
          <w:rFonts w:hint="eastAsia" w:ascii="宋体" w:hAnsi="宋体" w:eastAsia="宋体" w:cs="宋体"/>
          <w:b/>
          <w:bCs/>
          <w:color w:val="auto"/>
          <w:sz w:val="28"/>
          <w:szCs w:val="28"/>
          <w:lang w:eastAsia="zh-CN"/>
        </w:rPr>
      </w:pPr>
    </w:p>
    <w:p w14:paraId="62391CBE">
      <w:pPr>
        <w:spacing w:line="480" w:lineRule="auto"/>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承诺书</w:t>
      </w:r>
    </w:p>
    <w:p w14:paraId="43BB6D2D">
      <w:pPr>
        <w:spacing w:line="480" w:lineRule="auto"/>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山西潞安工程有限公司：</w:t>
      </w:r>
    </w:p>
    <w:p w14:paraId="555C6931">
      <w:pPr>
        <w:spacing w:line="480" w:lineRule="auto"/>
        <w:ind w:firstLine="560" w:firstLineChars="200"/>
        <w:jc w:val="left"/>
        <w:rPr>
          <w:rFonts w:hint="eastAsia" w:ascii="宋体" w:hAnsi="宋体" w:eastAsia="宋体" w:cs="宋体"/>
          <w:color w:val="auto"/>
          <w:sz w:val="28"/>
          <w:szCs w:val="28"/>
          <w:u w:val="none"/>
          <w:lang w:eastAsia="zh-CN"/>
        </w:rPr>
      </w:pPr>
      <w:r>
        <w:rPr>
          <w:rFonts w:hint="eastAsia" w:ascii="宋体" w:hAnsi="宋体" w:eastAsia="宋体" w:cs="宋体"/>
          <w:color w:val="auto"/>
          <w:sz w:val="28"/>
          <w:szCs w:val="28"/>
          <w:lang w:eastAsia="zh-CN"/>
        </w:rPr>
        <w:t>我公司郑重承诺：本次办理</w:t>
      </w:r>
      <w:r>
        <w:rPr>
          <w:rFonts w:hint="eastAsia" w:ascii="宋体" w:hAnsi="宋体" w:cs="宋体"/>
          <w:color w:val="auto"/>
          <w:sz w:val="28"/>
          <w:szCs w:val="28"/>
          <w:u w:val="none"/>
          <w:lang w:eastAsia="zh-CN"/>
        </w:rPr>
        <w:t>余吾煤业采掘衔接工程</w:t>
      </w:r>
      <w:r>
        <w:rPr>
          <w:rFonts w:hint="eastAsia" w:ascii="宋体" w:hAnsi="宋体" w:eastAsia="宋体" w:cs="宋体"/>
          <w:color w:val="auto"/>
          <w:sz w:val="28"/>
          <w:szCs w:val="28"/>
          <w:u w:val="none"/>
          <w:lang w:eastAsia="zh-CN"/>
        </w:rPr>
        <w:t>谈判以及中标后与贵公司发生合作关系（如签订工程分包合同、工程结算等），提供给贵公司的全部资料作出承诺，即保证所提供的资料真实、有效、合法，无伪造、编造、篡改和隐瞒等虚假内容。如有上述行为发生，我公司愿承担一切经济责任和法律责任。</w:t>
      </w:r>
    </w:p>
    <w:p w14:paraId="4693EB9B">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73CDBC34">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350BCD8A">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49D2B518">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23885541">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2EF26B27">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7EBA0D4E">
      <w:pPr>
        <w:wordWrap w:val="0"/>
        <w:spacing w:line="480" w:lineRule="auto"/>
        <w:ind w:firstLine="560" w:firstLineChars="200"/>
        <w:jc w:val="right"/>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eastAsia="zh-CN"/>
        </w:rPr>
        <w:t>公司名称（签章）：</w:t>
      </w:r>
      <w:r>
        <w:rPr>
          <w:rFonts w:hint="eastAsia" w:ascii="宋体" w:hAnsi="宋体" w:eastAsia="宋体" w:cs="宋体"/>
          <w:color w:val="auto"/>
          <w:sz w:val="28"/>
          <w:szCs w:val="28"/>
          <w:u w:val="single"/>
          <w:lang w:val="en-US" w:eastAsia="zh-CN"/>
        </w:rPr>
        <w:t xml:space="preserve">              </w:t>
      </w:r>
    </w:p>
    <w:p w14:paraId="4131AC70">
      <w:pPr>
        <w:wordWrap w:val="0"/>
        <w:spacing w:line="480" w:lineRule="auto"/>
        <w:ind w:firstLine="560" w:firstLineChars="200"/>
        <w:jc w:val="right"/>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eastAsia="zh-CN"/>
        </w:rPr>
        <w:t>法定代表人（签章）：</w:t>
      </w:r>
      <w:r>
        <w:rPr>
          <w:rFonts w:hint="eastAsia" w:ascii="宋体" w:hAnsi="宋体" w:eastAsia="宋体" w:cs="宋体"/>
          <w:color w:val="auto"/>
          <w:sz w:val="28"/>
          <w:szCs w:val="28"/>
          <w:u w:val="single"/>
          <w:lang w:val="en-US" w:eastAsia="zh-CN"/>
        </w:rPr>
        <w:t xml:space="preserve">              </w:t>
      </w:r>
    </w:p>
    <w:p w14:paraId="155E0501">
      <w:pPr>
        <w:spacing w:line="480" w:lineRule="auto"/>
        <w:ind w:firstLine="2800" w:firstLineChars="1000"/>
        <w:jc w:val="right"/>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val="en-US" w:eastAsia="zh-CN"/>
        </w:rPr>
        <w:t>日   期：</w:t>
      </w:r>
      <w:r>
        <w:rPr>
          <w:rFonts w:hint="eastAsia" w:ascii="宋体" w:hAnsi="宋体" w:cs="宋体"/>
          <w:color w:val="auto"/>
          <w:sz w:val="28"/>
          <w:szCs w:val="28"/>
          <w:highlight w:val="none"/>
          <w:u w:val="none"/>
          <w:lang w:val="en-US" w:eastAsia="zh-CN"/>
        </w:rPr>
        <w:t>2026年01月07日</w:t>
      </w:r>
    </w:p>
    <w:p w14:paraId="67BF5E76">
      <w:pPr>
        <w:spacing w:line="480" w:lineRule="auto"/>
        <w:ind w:firstLine="2800" w:firstLineChars="1000"/>
        <w:jc w:val="right"/>
        <w:rPr>
          <w:rFonts w:hint="eastAsia" w:ascii="宋体" w:hAnsi="宋体" w:eastAsia="宋体" w:cs="宋体"/>
          <w:color w:val="auto"/>
          <w:sz w:val="28"/>
          <w:szCs w:val="28"/>
          <w:highlight w:val="none"/>
          <w:u w:val="none"/>
        </w:rPr>
      </w:pPr>
    </w:p>
    <w:p w14:paraId="66B18B88">
      <w:pPr>
        <w:spacing w:line="480" w:lineRule="auto"/>
        <w:ind w:firstLine="2800" w:firstLineChars="1000"/>
        <w:jc w:val="right"/>
        <w:rPr>
          <w:rFonts w:hint="eastAsia" w:ascii="宋体" w:hAnsi="宋体" w:eastAsia="宋体" w:cs="宋体"/>
          <w:color w:val="auto"/>
          <w:sz w:val="28"/>
          <w:szCs w:val="28"/>
          <w:highlight w:val="none"/>
          <w:u w:val="none"/>
        </w:rPr>
      </w:pPr>
    </w:p>
    <w:p w14:paraId="1E86969F">
      <w:pPr>
        <w:spacing w:line="480" w:lineRule="auto"/>
        <w:ind w:firstLine="2800" w:firstLineChars="1000"/>
        <w:jc w:val="right"/>
        <w:rPr>
          <w:rFonts w:hint="eastAsia" w:ascii="宋体" w:hAnsi="宋体" w:eastAsia="宋体" w:cs="宋体"/>
          <w:color w:val="auto"/>
          <w:sz w:val="28"/>
          <w:szCs w:val="28"/>
          <w:highlight w:val="none"/>
          <w:u w:val="none"/>
        </w:rPr>
      </w:pPr>
    </w:p>
    <w:p w14:paraId="4E35FEDE">
      <w:pPr>
        <w:spacing w:line="480" w:lineRule="auto"/>
        <w:ind w:firstLine="2800" w:firstLineChars="1000"/>
        <w:jc w:val="right"/>
        <w:rPr>
          <w:rFonts w:hint="eastAsia" w:ascii="宋体" w:hAnsi="宋体" w:eastAsia="宋体" w:cs="宋体"/>
          <w:color w:val="auto"/>
          <w:sz w:val="28"/>
          <w:szCs w:val="28"/>
          <w:highlight w:val="none"/>
          <w:u w:val="none"/>
        </w:rPr>
      </w:pPr>
    </w:p>
    <w:p w14:paraId="7E93DD84">
      <w:pPr>
        <w:rPr>
          <w:rFonts w:hint="eastAsia" w:ascii="宋体" w:hAnsi="宋体" w:eastAsia="宋体" w:cs="宋体"/>
          <w:color w:val="auto"/>
          <w:szCs w:val="21"/>
        </w:rPr>
      </w:pPr>
      <w:r>
        <w:rPr>
          <w:rFonts w:hint="eastAsia" w:ascii="宋体" w:hAnsi="宋体" w:eastAsia="宋体" w:cs="宋体"/>
          <w:color w:val="auto"/>
          <w:szCs w:val="21"/>
        </w:rPr>
        <w:br w:type="page"/>
      </w:r>
    </w:p>
    <w:p w14:paraId="5EE1E389">
      <w:pPr>
        <w:spacing w:line="480" w:lineRule="auto"/>
        <w:jc w:val="both"/>
        <w:rPr>
          <w:rFonts w:hint="eastAsia" w:ascii="宋体" w:hAnsi="宋体" w:eastAsia="宋体" w:cs="宋体"/>
          <w:color w:val="auto"/>
          <w:sz w:val="28"/>
          <w:szCs w:val="28"/>
        </w:rPr>
      </w:pPr>
      <w:r>
        <w:rPr>
          <w:rFonts w:hint="eastAsia" w:ascii="宋体" w:hAnsi="宋体" w:eastAsia="宋体" w:cs="宋体"/>
          <w:color w:val="auto"/>
          <w:szCs w:val="21"/>
        </w:rPr>
        <w:t>附件:</w:t>
      </w:r>
    </w:p>
    <w:p w14:paraId="29D31C2F">
      <w:pPr>
        <w:spacing w:line="48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邀请回复</w:t>
      </w:r>
    </w:p>
    <w:p w14:paraId="7DBFC9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悉收到</w:t>
      </w:r>
      <w:r>
        <w:rPr>
          <w:rFonts w:hint="eastAsia" w:ascii="宋体" w:hAnsi="宋体" w:eastAsia="宋体" w:cs="宋体"/>
          <w:color w:val="auto"/>
          <w:sz w:val="28"/>
          <w:szCs w:val="28"/>
          <w:u w:val="none"/>
        </w:rPr>
        <w:t>山西潞安工程有限公司</w:t>
      </w:r>
      <w:r>
        <w:rPr>
          <w:rFonts w:hint="eastAsia" w:ascii="宋体" w:hAnsi="宋体" w:eastAsia="宋体" w:cs="宋体"/>
          <w:color w:val="auto"/>
          <w:sz w:val="28"/>
          <w:szCs w:val="28"/>
          <w:u w:val="none"/>
          <w:lang w:val="en-US" w:eastAsia="zh-CN"/>
        </w:rPr>
        <w:t>矿建分公司</w:t>
      </w:r>
      <w:r>
        <w:rPr>
          <w:rFonts w:hint="eastAsia" w:ascii="宋体" w:hAnsi="宋体" w:eastAsia="宋体" w:cs="宋体"/>
          <w:color w:val="auto"/>
          <w:sz w:val="28"/>
          <w:szCs w:val="28"/>
          <w:u w:val="none"/>
        </w:rPr>
        <w:t>（单位）的关于</w:t>
      </w:r>
      <w:r>
        <w:rPr>
          <w:rFonts w:hint="eastAsia" w:ascii="宋体" w:hAnsi="宋体" w:cs="宋体"/>
          <w:color w:val="auto"/>
          <w:sz w:val="28"/>
          <w:szCs w:val="28"/>
          <w:u w:val="none"/>
          <w:lang w:val="en-US" w:eastAsia="zh-CN"/>
        </w:rPr>
        <w:t>余吾煤业采掘衔接工程</w:t>
      </w:r>
      <w:r>
        <w:rPr>
          <w:rFonts w:hint="eastAsia" w:ascii="宋体" w:hAnsi="宋体" w:eastAsia="宋体" w:cs="宋体"/>
          <w:color w:val="auto"/>
          <w:sz w:val="28"/>
          <w:szCs w:val="28"/>
          <w:u w:val="none"/>
        </w:rPr>
        <w:t>（工程项目）的谈判文件（电子版），经仔细阅读</w:t>
      </w:r>
      <w:r>
        <w:rPr>
          <w:rFonts w:hint="eastAsia" w:ascii="宋体" w:hAnsi="宋体" w:eastAsia="宋体" w:cs="宋体"/>
          <w:color w:val="auto"/>
          <w:sz w:val="28"/>
          <w:szCs w:val="28"/>
          <w:u w:val="none"/>
          <w:lang w:val="en-US" w:eastAsia="zh-CN"/>
        </w:rPr>
        <w:t>和</w:t>
      </w:r>
      <w:r>
        <w:rPr>
          <w:rFonts w:hint="eastAsia" w:ascii="宋体" w:hAnsi="宋体" w:eastAsia="宋体" w:cs="宋体"/>
          <w:color w:val="auto"/>
          <w:sz w:val="28"/>
          <w:szCs w:val="28"/>
          <w:u w:val="none"/>
        </w:rPr>
        <w:t>考察，我单位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none"/>
        </w:rPr>
        <w:t>意愿参加贵单位于</w:t>
      </w:r>
      <w:r>
        <w:rPr>
          <w:rFonts w:hint="eastAsia" w:ascii="宋体" w:hAnsi="宋体" w:cs="宋体"/>
          <w:color w:val="auto"/>
          <w:sz w:val="28"/>
          <w:szCs w:val="28"/>
          <w:highlight w:val="none"/>
          <w:u w:val="none"/>
          <w:lang w:val="en-US" w:eastAsia="zh-CN"/>
        </w:rPr>
        <w:t>2026年01月08日</w:t>
      </w:r>
      <w:r>
        <w:rPr>
          <w:rFonts w:hint="eastAsia" w:ascii="宋体" w:hAnsi="宋体" w:eastAsia="宋体" w:cs="宋体"/>
          <w:color w:val="auto"/>
          <w:sz w:val="28"/>
          <w:szCs w:val="28"/>
          <w:u w:val="none"/>
        </w:rPr>
        <w:t>举行的</w:t>
      </w:r>
      <w:r>
        <w:rPr>
          <w:rFonts w:hint="eastAsia" w:ascii="宋体" w:hAnsi="宋体" w:cs="宋体"/>
          <w:color w:val="auto"/>
          <w:sz w:val="28"/>
          <w:szCs w:val="28"/>
          <w:u w:val="none"/>
          <w:lang w:eastAsia="zh-CN"/>
        </w:rPr>
        <w:t>余吾煤业采掘衔接工程</w:t>
      </w:r>
      <w:r>
        <w:rPr>
          <w:rFonts w:hint="eastAsia" w:ascii="宋体" w:hAnsi="宋体" w:eastAsia="宋体" w:cs="宋体"/>
          <w:color w:val="auto"/>
          <w:sz w:val="28"/>
          <w:szCs w:val="28"/>
          <w:u w:val="none"/>
        </w:rPr>
        <w:t>（工程）谈判，并保证按文件要</w:t>
      </w:r>
      <w:r>
        <w:rPr>
          <w:rFonts w:hint="eastAsia" w:ascii="宋体" w:hAnsi="宋体" w:eastAsia="宋体" w:cs="宋体"/>
          <w:color w:val="auto"/>
          <w:sz w:val="28"/>
          <w:szCs w:val="28"/>
          <w:u w:val="none"/>
          <w:lang w:val="en-US" w:eastAsia="zh-CN"/>
        </w:rPr>
        <w:t>求准备相应资料如期参加</w:t>
      </w:r>
      <w:r>
        <w:rPr>
          <w:rFonts w:hint="eastAsia" w:ascii="宋体" w:hAnsi="宋体" w:eastAsia="宋体" w:cs="宋体"/>
          <w:color w:val="auto"/>
          <w:sz w:val="28"/>
          <w:szCs w:val="28"/>
          <w:lang w:val="en-US" w:eastAsia="zh-CN"/>
        </w:rPr>
        <w:t>。</w:t>
      </w:r>
    </w:p>
    <w:p w14:paraId="1D4C0E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特此告知。</w:t>
      </w:r>
    </w:p>
    <w:p w14:paraId="0CF61E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p>
    <w:p w14:paraId="108170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单位：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3F4B36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p>
    <w:p w14:paraId="41AB5A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委托人：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57A8D2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p>
    <w:p w14:paraId="2712E3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联系方式：</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235385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p>
    <w:p w14:paraId="643A1D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日期：</w:t>
      </w:r>
      <w:r>
        <w:rPr>
          <w:rFonts w:hint="eastAsia" w:ascii="宋体" w:hAnsi="宋体" w:cs="宋体"/>
          <w:color w:val="auto"/>
          <w:sz w:val="28"/>
          <w:szCs w:val="28"/>
          <w:highlight w:val="none"/>
          <w:u w:val="none"/>
          <w:lang w:val="en-US" w:eastAsia="zh-CN"/>
        </w:rPr>
        <w:t>2026年01月07日</w:t>
      </w:r>
    </w:p>
    <w:p w14:paraId="5610CE4B">
      <w:pPr>
        <w:spacing w:line="560" w:lineRule="exact"/>
        <w:rPr>
          <w:rFonts w:hint="eastAsia" w:ascii="宋体" w:hAnsi="宋体" w:eastAsia="宋体" w:cs="宋体"/>
          <w:color w:val="auto"/>
          <w:sz w:val="28"/>
          <w:szCs w:val="28"/>
        </w:rPr>
      </w:pPr>
    </w:p>
    <w:p w14:paraId="751DA7D3">
      <w:pPr>
        <w:spacing w:line="560" w:lineRule="exact"/>
        <w:rPr>
          <w:rFonts w:hint="eastAsia" w:ascii="宋体" w:hAnsi="宋体" w:eastAsia="宋体" w:cs="宋体"/>
          <w:color w:val="auto"/>
          <w:sz w:val="28"/>
          <w:szCs w:val="28"/>
        </w:rPr>
      </w:pPr>
    </w:p>
    <w:p w14:paraId="2FDC5739">
      <w:pPr>
        <w:spacing w:line="560" w:lineRule="exact"/>
        <w:rPr>
          <w:rFonts w:hint="eastAsia" w:ascii="宋体" w:hAnsi="宋体" w:eastAsia="宋体" w:cs="宋体"/>
          <w:color w:val="auto"/>
          <w:sz w:val="28"/>
          <w:szCs w:val="28"/>
        </w:rPr>
      </w:pPr>
    </w:p>
    <w:p w14:paraId="227D4972">
      <w:pPr>
        <w:spacing w:line="560" w:lineRule="exact"/>
        <w:rPr>
          <w:rFonts w:hint="eastAsia" w:ascii="宋体" w:hAnsi="宋体" w:eastAsia="宋体" w:cs="宋体"/>
          <w:color w:val="auto"/>
          <w:sz w:val="18"/>
          <w:szCs w:val="18"/>
        </w:rPr>
      </w:pPr>
    </w:p>
    <w:p w14:paraId="6F7FED3C">
      <w:pPr>
        <w:spacing w:line="560" w:lineRule="exact"/>
        <w:rPr>
          <w:rFonts w:hint="eastAsia" w:ascii="宋体" w:hAnsi="宋体" w:eastAsia="宋体" w:cs="宋体"/>
          <w:b/>
          <w:bCs/>
          <w:color w:val="auto"/>
          <w:sz w:val="44"/>
          <w:szCs w:val="44"/>
        </w:rPr>
      </w:pPr>
      <w:r>
        <w:rPr>
          <w:rFonts w:hint="eastAsia" w:ascii="宋体" w:hAnsi="宋体" w:eastAsia="宋体" w:cs="宋体"/>
          <w:color w:val="auto"/>
          <w:sz w:val="18"/>
          <w:szCs w:val="18"/>
        </w:rPr>
        <w:t>注：邀请回复直接在邮箱中回复，不需另附word文本，本附件在提交报价文件时可不用提交</w:t>
      </w:r>
      <w:r>
        <w:rPr>
          <w:rFonts w:hint="eastAsia" w:ascii="宋体" w:hAnsi="宋体" w:eastAsia="宋体" w:cs="宋体"/>
          <w:color w:val="auto"/>
          <w:sz w:val="28"/>
          <w:szCs w:val="28"/>
        </w:rPr>
        <w:t>。</w:t>
      </w:r>
    </w:p>
    <w:sectPr>
      <w:footerReference r:id="rId9" w:type="default"/>
      <w:pgSz w:w="11906" w:h="16838"/>
      <w:pgMar w:top="1304" w:right="1644" w:bottom="1304"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7A"/>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3B7C6">
    <w:pPr>
      <w:pStyle w:val="11"/>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16FE2">
    <w:pPr>
      <w:pStyle w:val="11"/>
      <w:framePr w:wrap="around" w:vAnchor="text" w:hAnchor="margin" w:xAlign="center" w:y="1"/>
      <w:rPr>
        <w:rStyle w:val="19"/>
      </w:rPr>
    </w:pPr>
    <w:r>
      <w:fldChar w:fldCharType="begin"/>
    </w:r>
    <w:r>
      <w:rPr>
        <w:rStyle w:val="19"/>
      </w:rPr>
      <w:instrText xml:space="preserve">PAGE  </w:instrText>
    </w:r>
    <w:r>
      <w:fldChar w:fldCharType="end"/>
    </w:r>
  </w:p>
  <w:p w14:paraId="65D4A42E">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D630">
    <w:pPr>
      <w:pStyle w:val="1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CDD5BB">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56CDD5BB">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99E4">
    <w:pPr>
      <w:pStyle w:val="1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DC3AD0">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CDC3AD0">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339CD">
    <w:pPr>
      <w:pStyle w:val="1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C9C38">
    <w:pPr>
      <w:pStyle w:val="11"/>
      <w:framePr w:wrap="around" w:vAnchor="text" w:hAnchor="margin" w:xAlign="center" w:y="1"/>
      <w:rPr>
        <w:rStyle w:val="19"/>
      </w:rPr>
    </w:pPr>
    <w:r>
      <w:fldChar w:fldCharType="begin"/>
    </w:r>
    <w:r>
      <w:rPr>
        <w:rStyle w:val="19"/>
      </w:rPr>
      <w:instrText xml:space="preserve">PAGE  </w:instrText>
    </w:r>
    <w:r>
      <w:fldChar w:fldCharType="end"/>
    </w:r>
  </w:p>
  <w:p w14:paraId="4C44B9C6">
    <w:pPr>
      <w:pStyle w:val="1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2FAB3">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475CD"/>
    <w:multiLevelType w:val="singleLevel"/>
    <w:tmpl w:val="80C475CD"/>
    <w:lvl w:ilvl="0" w:tentative="0">
      <w:start w:val="14"/>
      <w:numFmt w:val="decimal"/>
      <w:suff w:val="space"/>
      <w:lvlText w:val="%1."/>
      <w:lvlJc w:val="left"/>
    </w:lvl>
  </w:abstractNum>
  <w:abstractNum w:abstractNumId="1">
    <w:nsid w:val="00000002"/>
    <w:multiLevelType w:val="singleLevel"/>
    <w:tmpl w:val="00000002"/>
    <w:lvl w:ilvl="0" w:tentative="0">
      <w:start w:val="1"/>
      <w:numFmt w:val="chineseCounting"/>
      <w:suff w:val="nothing"/>
      <w:lvlText w:val="（%1）"/>
      <w:lvlJc w:val="left"/>
      <w:rPr>
        <w:rFonts w:cs="Times New Roman"/>
      </w:rPr>
    </w:lvl>
  </w:abstractNum>
  <w:abstractNum w:abstractNumId="2">
    <w:nsid w:val="0B3BBDDF"/>
    <w:multiLevelType w:val="singleLevel"/>
    <w:tmpl w:val="0B3BBDDF"/>
    <w:lvl w:ilvl="0" w:tentative="0">
      <w:start w:val="1"/>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NmU0YzU2OGEwZjVlYjY0YThhMWY2NTU5NjBiMTEifQ=="/>
  </w:docVars>
  <w:rsids>
    <w:rsidRoot w:val="00172A27"/>
    <w:rsid w:val="00006346"/>
    <w:rsid w:val="00006675"/>
    <w:rsid w:val="000067A0"/>
    <w:rsid w:val="000115DF"/>
    <w:rsid w:val="00015692"/>
    <w:rsid w:val="00040204"/>
    <w:rsid w:val="00044107"/>
    <w:rsid w:val="000475DF"/>
    <w:rsid w:val="00054E08"/>
    <w:rsid w:val="00055671"/>
    <w:rsid w:val="000571CA"/>
    <w:rsid w:val="00061B1C"/>
    <w:rsid w:val="00082EB8"/>
    <w:rsid w:val="00085D63"/>
    <w:rsid w:val="00086B61"/>
    <w:rsid w:val="00087C92"/>
    <w:rsid w:val="00090B18"/>
    <w:rsid w:val="0009240E"/>
    <w:rsid w:val="000959D3"/>
    <w:rsid w:val="000A1247"/>
    <w:rsid w:val="000A74B9"/>
    <w:rsid w:val="000B2714"/>
    <w:rsid w:val="000B6416"/>
    <w:rsid w:val="000B6E8B"/>
    <w:rsid w:val="000C55C9"/>
    <w:rsid w:val="000D0D2A"/>
    <w:rsid w:val="000D4249"/>
    <w:rsid w:val="000E2565"/>
    <w:rsid w:val="000E7F5B"/>
    <w:rsid w:val="000F12DE"/>
    <w:rsid w:val="000F4F62"/>
    <w:rsid w:val="000F713D"/>
    <w:rsid w:val="000F7956"/>
    <w:rsid w:val="001043B8"/>
    <w:rsid w:val="001050FE"/>
    <w:rsid w:val="00117385"/>
    <w:rsid w:val="00122DF2"/>
    <w:rsid w:val="00133386"/>
    <w:rsid w:val="00136B9B"/>
    <w:rsid w:val="00140D44"/>
    <w:rsid w:val="00141664"/>
    <w:rsid w:val="0014760D"/>
    <w:rsid w:val="00157379"/>
    <w:rsid w:val="00157469"/>
    <w:rsid w:val="00157B90"/>
    <w:rsid w:val="00165FAC"/>
    <w:rsid w:val="00177E58"/>
    <w:rsid w:val="001866E2"/>
    <w:rsid w:val="001A6EAD"/>
    <w:rsid w:val="001B2A9C"/>
    <w:rsid w:val="001B52EA"/>
    <w:rsid w:val="001B6AB4"/>
    <w:rsid w:val="001B7E6B"/>
    <w:rsid w:val="001C01ED"/>
    <w:rsid w:val="001C28A1"/>
    <w:rsid w:val="001C405C"/>
    <w:rsid w:val="001E13D1"/>
    <w:rsid w:val="001E72F7"/>
    <w:rsid w:val="001F5B93"/>
    <w:rsid w:val="001F60BA"/>
    <w:rsid w:val="00206035"/>
    <w:rsid w:val="00216D9F"/>
    <w:rsid w:val="002247B8"/>
    <w:rsid w:val="002260B0"/>
    <w:rsid w:val="00233794"/>
    <w:rsid w:val="002361D1"/>
    <w:rsid w:val="00237466"/>
    <w:rsid w:val="00246C7E"/>
    <w:rsid w:val="00263CB0"/>
    <w:rsid w:val="00265678"/>
    <w:rsid w:val="00270A5C"/>
    <w:rsid w:val="00273093"/>
    <w:rsid w:val="00274562"/>
    <w:rsid w:val="0027586F"/>
    <w:rsid w:val="002C2229"/>
    <w:rsid w:val="002C3512"/>
    <w:rsid w:val="002C7A94"/>
    <w:rsid w:val="002D6C8F"/>
    <w:rsid w:val="002E01C1"/>
    <w:rsid w:val="002E3F19"/>
    <w:rsid w:val="002E6FDD"/>
    <w:rsid w:val="002F085F"/>
    <w:rsid w:val="002F5AF0"/>
    <w:rsid w:val="002F6474"/>
    <w:rsid w:val="002F6EA4"/>
    <w:rsid w:val="00302DC9"/>
    <w:rsid w:val="00302FD9"/>
    <w:rsid w:val="003038AD"/>
    <w:rsid w:val="00303ECD"/>
    <w:rsid w:val="00304685"/>
    <w:rsid w:val="00314962"/>
    <w:rsid w:val="0032586C"/>
    <w:rsid w:val="00331A8D"/>
    <w:rsid w:val="00336E90"/>
    <w:rsid w:val="003452ED"/>
    <w:rsid w:val="0034721F"/>
    <w:rsid w:val="003506E6"/>
    <w:rsid w:val="00351200"/>
    <w:rsid w:val="003609D9"/>
    <w:rsid w:val="0038285B"/>
    <w:rsid w:val="00384141"/>
    <w:rsid w:val="00390D95"/>
    <w:rsid w:val="00397C8F"/>
    <w:rsid w:val="003A25ED"/>
    <w:rsid w:val="003A55F1"/>
    <w:rsid w:val="003B1CB3"/>
    <w:rsid w:val="003B4080"/>
    <w:rsid w:val="003B4D63"/>
    <w:rsid w:val="003B6336"/>
    <w:rsid w:val="003C4904"/>
    <w:rsid w:val="003D18BB"/>
    <w:rsid w:val="003D43E2"/>
    <w:rsid w:val="003E04DB"/>
    <w:rsid w:val="003F10B8"/>
    <w:rsid w:val="003F1704"/>
    <w:rsid w:val="00403917"/>
    <w:rsid w:val="004134CF"/>
    <w:rsid w:val="00427857"/>
    <w:rsid w:val="0043292E"/>
    <w:rsid w:val="00433684"/>
    <w:rsid w:val="00435AE1"/>
    <w:rsid w:val="00440964"/>
    <w:rsid w:val="004422D9"/>
    <w:rsid w:val="00463EA4"/>
    <w:rsid w:val="004662A6"/>
    <w:rsid w:val="00466812"/>
    <w:rsid w:val="004704DB"/>
    <w:rsid w:val="0047563D"/>
    <w:rsid w:val="00485ECB"/>
    <w:rsid w:val="00490F28"/>
    <w:rsid w:val="0049119F"/>
    <w:rsid w:val="004A2698"/>
    <w:rsid w:val="004B23F1"/>
    <w:rsid w:val="004B52CC"/>
    <w:rsid w:val="004B69E8"/>
    <w:rsid w:val="004B78CB"/>
    <w:rsid w:val="004D021D"/>
    <w:rsid w:val="004D0413"/>
    <w:rsid w:val="004D7C54"/>
    <w:rsid w:val="004E1DDF"/>
    <w:rsid w:val="004E2723"/>
    <w:rsid w:val="004E5B34"/>
    <w:rsid w:val="004E7D3D"/>
    <w:rsid w:val="004E7E2D"/>
    <w:rsid w:val="004F0C50"/>
    <w:rsid w:val="00500F01"/>
    <w:rsid w:val="005056A5"/>
    <w:rsid w:val="0050586C"/>
    <w:rsid w:val="00505E35"/>
    <w:rsid w:val="0051454C"/>
    <w:rsid w:val="0051456E"/>
    <w:rsid w:val="005164E2"/>
    <w:rsid w:val="00524197"/>
    <w:rsid w:val="00531B20"/>
    <w:rsid w:val="005359EF"/>
    <w:rsid w:val="005403B9"/>
    <w:rsid w:val="0055763E"/>
    <w:rsid w:val="005645A7"/>
    <w:rsid w:val="00571BF2"/>
    <w:rsid w:val="00583A7C"/>
    <w:rsid w:val="00587383"/>
    <w:rsid w:val="0059233E"/>
    <w:rsid w:val="00596468"/>
    <w:rsid w:val="0059674B"/>
    <w:rsid w:val="005A11A4"/>
    <w:rsid w:val="005A49CD"/>
    <w:rsid w:val="005A5FB9"/>
    <w:rsid w:val="005A7B63"/>
    <w:rsid w:val="005B10FB"/>
    <w:rsid w:val="005B5B36"/>
    <w:rsid w:val="005B6208"/>
    <w:rsid w:val="005C7BD5"/>
    <w:rsid w:val="005D016F"/>
    <w:rsid w:val="005E1F65"/>
    <w:rsid w:val="005E683F"/>
    <w:rsid w:val="00606880"/>
    <w:rsid w:val="00610AC5"/>
    <w:rsid w:val="006152A8"/>
    <w:rsid w:val="00617180"/>
    <w:rsid w:val="006222C4"/>
    <w:rsid w:val="00624AC9"/>
    <w:rsid w:val="00624DB5"/>
    <w:rsid w:val="0062725D"/>
    <w:rsid w:val="00635E24"/>
    <w:rsid w:val="00641EAC"/>
    <w:rsid w:val="00647817"/>
    <w:rsid w:val="006702A2"/>
    <w:rsid w:val="00672300"/>
    <w:rsid w:val="00676599"/>
    <w:rsid w:val="006853C0"/>
    <w:rsid w:val="00691E85"/>
    <w:rsid w:val="00694F71"/>
    <w:rsid w:val="006B5BFD"/>
    <w:rsid w:val="006C362A"/>
    <w:rsid w:val="006D227C"/>
    <w:rsid w:val="006E5E1B"/>
    <w:rsid w:val="006E6EF3"/>
    <w:rsid w:val="0070795F"/>
    <w:rsid w:val="00715BBE"/>
    <w:rsid w:val="007169AE"/>
    <w:rsid w:val="007421EB"/>
    <w:rsid w:val="00752627"/>
    <w:rsid w:val="00755899"/>
    <w:rsid w:val="00755AE5"/>
    <w:rsid w:val="00755D0A"/>
    <w:rsid w:val="00780714"/>
    <w:rsid w:val="00780B5D"/>
    <w:rsid w:val="00782FB4"/>
    <w:rsid w:val="0078346F"/>
    <w:rsid w:val="00790CDF"/>
    <w:rsid w:val="0079435F"/>
    <w:rsid w:val="007B29AB"/>
    <w:rsid w:val="007B6A80"/>
    <w:rsid w:val="007C17DE"/>
    <w:rsid w:val="007C28C6"/>
    <w:rsid w:val="007C5F7F"/>
    <w:rsid w:val="007D0487"/>
    <w:rsid w:val="007D09B5"/>
    <w:rsid w:val="007D358B"/>
    <w:rsid w:val="007D5072"/>
    <w:rsid w:val="007D5119"/>
    <w:rsid w:val="007D7DBF"/>
    <w:rsid w:val="007F1500"/>
    <w:rsid w:val="007F21A6"/>
    <w:rsid w:val="007F62CE"/>
    <w:rsid w:val="00802573"/>
    <w:rsid w:val="00812075"/>
    <w:rsid w:val="0083049B"/>
    <w:rsid w:val="00830715"/>
    <w:rsid w:val="00842408"/>
    <w:rsid w:val="00847CA3"/>
    <w:rsid w:val="008746B6"/>
    <w:rsid w:val="00876D8E"/>
    <w:rsid w:val="008771A2"/>
    <w:rsid w:val="00881003"/>
    <w:rsid w:val="00881761"/>
    <w:rsid w:val="00882B8C"/>
    <w:rsid w:val="00886009"/>
    <w:rsid w:val="008870BE"/>
    <w:rsid w:val="008A17AA"/>
    <w:rsid w:val="008A71B4"/>
    <w:rsid w:val="008A7A6B"/>
    <w:rsid w:val="008B611E"/>
    <w:rsid w:val="008C0DD0"/>
    <w:rsid w:val="008C3A7E"/>
    <w:rsid w:val="008C6A6F"/>
    <w:rsid w:val="008C73FF"/>
    <w:rsid w:val="008D313A"/>
    <w:rsid w:val="008D71DA"/>
    <w:rsid w:val="008E06FC"/>
    <w:rsid w:val="008E3405"/>
    <w:rsid w:val="008F0435"/>
    <w:rsid w:val="008F5E91"/>
    <w:rsid w:val="008F5ECD"/>
    <w:rsid w:val="008F6381"/>
    <w:rsid w:val="008F6B26"/>
    <w:rsid w:val="008F7386"/>
    <w:rsid w:val="00906E62"/>
    <w:rsid w:val="009112E6"/>
    <w:rsid w:val="009149A2"/>
    <w:rsid w:val="00917C2E"/>
    <w:rsid w:val="00921470"/>
    <w:rsid w:val="00931ECE"/>
    <w:rsid w:val="00932945"/>
    <w:rsid w:val="009340A8"/>
    <w:rsid w:val="009340FE"/>
    <w:rsid w:val="009466DC"/>
    <w:rsid w:val="00946D7D"/>
    <w:rsid w:val="00951632"/>
    <w:rsid w:val="00960051"/>
    <w:rsid w:val="009607CD"/>
    <w:rsid w:val="009617BD"/>
    <w:rsid w:val="009661A8"/>
    <w:rsid w:val="00973E15"/>
    <w:rsid w:val="00982A89"/>
    <w:rsid w:val="00997C97"/>
    <w:rsid w:val="009A0206"/>
    <w:rsid w:val="009B45D7"/>
    <w:rsid w:val="009C5355"/>
    <w:rsid w:val="009D25AA"/>
    <w:rsid w:val="009E44AB"/>
    <w:rsid w:val="009F1090"/>
    <w:rsid w:val="009F2282"/>
    <w:rsid w:val="009F3F4E"/>
    <w:rsid w:val="00A275FA"/>
    <w:rsid w:val="00A27EFC"/>
    <w:rsid w:val="00A30C73"/>
    <w:rsid w:val="00A33648"/>
    <w:rsid w:val="00A360B1"/>
    <w:rsid w:val="00A42815"/>
    <w:rsid w:val="00A546B7"/>
    <w:rsid w:val="00A660BB"/>
    <w:rsid w:val="00A744EF"/>
    <w:rsid w:val="00A7640C"/>
    <w:rsid w:val="00A83B85"/>
    <w:rsid w:val="00A8500B"/>
    <w:rsid w:val="00A92965"/>
    <w:rsid w:val="00A93821"/>
    <w:rsid w:val="00AA55FC"/>
    <w:rsid w:val="00AB18C5"/>
    <w:rsid w:val="00AB3853"/>
    <w:rsid w:val="00AB4FEB"/>
    <w:rsid w:val="00AB5E0A"/>
    <w:rsid w:val="00AB79D4"/>
    <w:rsid w:val="00AC2DAA"/>
    <w:rsid w:val="00AC7BB7"/>
    <w:rsid w:val="00AE1B1D"/>
    <w:rsid w:val="00AF4944"/>
    <w:rsid w:val="00AF539F"/>
    <w:rsid w:val="00B01951"/>
    <w:rsid w:val="00B05FD5"/>
    <w:rsid w:val="00B11A8F"/>
    <w:rsid w:val="00B425D0"/>
    <w:rsid w:val="00B428BB"/>
    <w:rsid w:val="00B45D95"/>
    <w:rsid w:val="00B52A96"/>
    <w:rsid w:val="00B54989"/>
    <w:rsid w:val="00B574D3"/>
    <w:rsid w:val="00B631CF"/>
    <w:rsid w:val="00B66762"/>
    <w:rsid w:val="00B73200"/>
    <w:rsid w:val="00B748AC"/>
    <w:rsid w:val="00B77AF2"/>
    <w:rsid w:val="00B80DE2"/>
    <w:rsid w:val="00B847AA"/>
    <w:rsid w:val="00B967D3"/>
    <w:rsid w:val="00BA4A90"/>
    <w:rsid w:val="00BB1BDF"/>
    <w:rsid w:val="00BB5059"/>
    <w:rsid w:val="00BB50C6"/>
    <w:rsid w:val="00BB55D4"/>
    <w:rsid w:val="00BC2269"/>
    <w:rsid w:val="00BC6E96"/>
    <w:rsid w:val="00BD0A71"/>
    <w:rsid w:val="00BD6D54"/>
    <w:rsid w:val="00BE001A"/>
    <w:rsid w:val="00BE068C"/>
    <w:rsid w:val="00BE1FB1"/>
    <w:rsid w:val="00BE64DA"/>
    <w:rsid w:val="00BF0713"/>
    <w:rsid w:val="00BF4BB9"/>
    <w:rsid w:val="00BF5073"/>
    <w:rsid w:val="00C00BE1"/>
    <w:rsid w:val="00C11524"/>
    <w:rsid w:val="00C12894"/>
    <w:rsid w:val="00C27776"/>
    <w:rsid w:val="00C430E3"/>
    <w:rsid w:val="00C460A9"/>
    <w:rsid w:val="00C51574"/>
    <w:rsid w:val="00C528D4"/>
    <w:rsid w:val="00C714A9"/>
    <w:rsid w:val="00C7740C"/>
    <w:rsid w:val="00C90014"/>
    <w:rsid w:val="00C97E3F"/>
    <w:rsid w:val="00CB05D7"/>
    <w:rsid w:val="00CB36DC"/>
    <w:rsid w:val="00CB63AB"/>
    <w:rsid w:val="00CB6857"/>
    <w:rsid w:val="00CC29EB"/>
    <w:rsid w:val="00CC2D7D"/>
    <w:rsid w:val="00CD4D14"/>
    <w:rsid w:val="00CE2714"/>
    <w:rsid w:val="00CE4492"/>
    <w:rsid w:val="00CE6562"/>
    <w:rsid w:val="00CF62B2"/>
    <w:rsid w:val="00D01016"/>
    <w:rsid w:val="00D045BB"/>
    <w:rsid w:val="00D04CF4"/>
    <w:rsid w:val="00D072BF"/>
    <w:rsid w:val="00D12C4B"/>
    <w:rsid w:val="00D20B4D"/>
    <w:rsid w:val="00D24C79"/>
    <w:rsid w:val="00D344F9"/>
    <w:rsid w:val="00D37106"/>
    <w:rsid w:val="00D42111"/>
    <w:rsid w:val="00D444E9"/>
    <w:rsid w:val="00D517CB"/>
    <w:rsid w:val="00D6237B"/>
    <w:rsid w:val="00D71860"/>
    <w:rsid w:val="00D7343C"/>
    <w:rsid w:val="00D75740"/>
    <w:rsid w:val="00D814FB"/>
    <w:rsid w:val="00D8527A"/>
    <w:rsid w:val="00D95341"/>
    <w:rsid w:val="00D974A3"/>
    <w:rsid w:val="00DA359A"/>
    <w:rsid w:val="00DB2C14"/>
    <w:rsid w:val="00DB56BF"/>
    <w:rsid w:val="00DB6AFC"/>
    <w:rsid w:val="00DB73A4"/>
    <w:rsid w:val="00DD3771"/>
    <w:rsid w:val="00DE3995"/>
    <w:rsid w:val="00DE4CA2"/>
    <w:rsid w:val="00DE7CEC"/>
    <w:rsid w:val="00DF627B"/>
    <w:rsid w:val="00E03A9D"/>
    <w:rsid w:val="00E0455F"/>
    <w:rsid w:val="00E1239E"/>
    <w:rsid w:val="00E130CD"/>
    <w:rsid w:val="00E23CE9"/>
    <w:rsid w:val="00E241CE"/>
    <w:rsid w:val="00E3282F"/>
    <w:rsid w:val="00E348AA"/>
    <w:rsid w:val="00E51C49"/>
    <w:rsid w:val="00E57EAC"/>
    <w:rsid w:val="00E60A9C"/>
    <w:rsid w:val="00E650FB"/>
    <w:rsid w:val="00E66077"/>
    <w:rsid w:val="00E672B1"/>
    <w:rsid w:val="00E77D33"/>
    <w:rsid w:val="00E8064B"/>
    <w:rsid w:val="00E866FB"/>
    <w:rsid w:val="00EA16BB"/>
    <w:rsid w:val="00EA4724"/>
    <w:rsid w:val="00EB6695"/>
    <w:rsid w:val="00EB6987"/>
    <w:rsid w:val="00EC53D6"/>
    <w:rsid w:val="00EC739F"/>
    <w:rsid w:val="00EC79C6"/>
    <w:rsid w:val="00ED2911"/>
    <w:rsid w:val="00ED73EE"/>
    <w:rsid w:val="00EE7BAC"/>
    <w:rsid w:val="00EF11CC"/>
    <w:rsid w:val="00F11A01"/>
    <w:rsid w:val="00F13979"/>
    <w:rsid w:val="00F17016"/>
    <w:rsid w:val="00F249E7"/>
    <w:rsid w:val="00F25849"/>
    <w:rsid w:val="00F5502D"/>
    <w:rsid w:val="00F55A12"/>
    <w:rsid w:val="00F574C2"/>
    <w:rsid w:val="00F629B5"/>
    <w:rsid w:val="00F630C5"/>
    <w:rsid w:val="00F65299"/>
    <w:rsid w:val="00F758A8"/>
    <w:rsid w:val="00F77E1B"/>
    <w:rsid w:val="00F84C93"/>
    <w:rsid w:val="00F90926"/>
    <w:rsid w:val="00F938BB"/>
    <w:rsid w:val="00F96149"/>
    <w:rsid w:val="00FA0FED"/>
    <w:rsid w:val="00FA28A2"/>
    <w:rsid w:val="00FA7863"/>
    <w:rsid w:val="00FB31EA"/>
    <w:rsid w:val="00FB47FC"/>
    <w:rsid w:val="00FC14C0"/>
    <w:rsid w:val="00FC480E"/>
    <w:rsid w:val="00FD0A3F"/>
    <w:rsid w:val="00FE0D9D"/>
    <w:rsid w:val="00FE26B2"/>
    <w:rsid w:val="00FF25FB"/>
    <w:rsid w:val="00FF530F"/>
    <w:rsid w:val="00FF7043"/>
    <w:rsid w:val="010A5091"/>
    <w:rsid w:val="01395070"/>
    <w:rsid w:val="013D4B60"/>
    <w:rsid w:val="014D44ED"/>
    <w:rsid w:val="01B97F5E"/>
    <w:rsid w:val="01DA48EA"/>
    <w:rsid w:val="01E51A2E"/>
    <w:rsid w:val="01ED30B6"/>
    <w:rsid w:val="020A29E6"/>
    <w:rsid w:val="02301FCF"/>
    <w:rsid w:val="023C403F"/>
    <w:rsid w:val="026B6DF0"/>
    <w:rsid w:val="027345B1"/>
    <w:rsid w:val="02B95402"/>
    <w:rsid w:val="02C0473E"/>
    <w:rsid w:val="02E025AB"/>
    <w:rsid w:val="0353676A"/>
    <w:rsid w:val="03722CE6"/>
    <w:rsid w:val="03912F41"/>
    <w:rsid w:val="03952C9D"/>
    <w:rsid w:val="03C2134C"/>
    <w:rsid w:val="042E2517"/>
    <w:rsid w:val="0444488F"/>
    <w:rsid w:val="04504BAA"/>
    <w:rsid w:val="045F4DED"/>
    <w:rsid w:val="046A541C"/>
    <w:rsid w:val="046B3792"/>
    <w:rsid w:val="048D195A"/>
    <w:rsid w:val="04D331AF"/>
    <w:rsid w:val="053A3164"/>
    <w:rsid w:val="053D5014"/>
    <w:rsid w:val="055A1E59"/>
    <w:rsid w:val="058A546B"/>
    <w:rsid w:val="059000EA"/>
    <w:rsid w:val="05BB1221"/>
    <w:rsid w:val="05C03E89"/>
    <w:rsid w:val="05C55124"/>
    <w:rsid w:val="05EE2563"/>
    <w:rsid w:val="06085925"/>
    <w:rsid w:val="062E40AE"/>
    <w:rsid w:val="063B53E6"/>
    <w:rsid w:val="06603302"/>
    <w:rsid w:val="0680729D"/>
    <w:rsid w:val="06876429"/>
    <w:rsid w:val="06930D7E"/>
    <w:rsid w:val="06980D7F"/>
    <w:rsid w:val="06CA4598"/>
    <w:rsid w:val="06ED3295"/>
    <w:rsid w:val="071358D2"/>
    <w:rsid w:val="071546AD"/>
    <w:rsid w:val="071F71BB"/>
    <w:rsid w:val="07526D57"/>
    <w:rsid w:val="07610F29"/>
    <w:rsid w:val="076971BA"/>
    <w:rsid w:val="076A5F83"/>
    <w:rsid w:val="076D10BE"/>
    <w:rsid w:val="07706DBE"/>
    <w:rsid w:val="078F59E9"/>
    <w:rsid w:val="07B62F76"/>
    <w:rsid w:val="08065580"/>
    <w:rsid w:val="08207360"/>
    <w:rsid w:val="08216276"/>
    <w:rsid w:val="085B2450"/>
    <w:rsid w:val="089B644D"/>
    <w:rsid w:val="08A242C7"/>
    <w:rsid w:val="08B00A4C"/>
    <w:rsid w:val="091343F8"/>
    <w:rsid w:val="097E7F9F"/>
    <w:rsid w:val="09AB2883"/>
    <w:rsid w:val="09C15C02"/>
    <w:rsid w:val="09CD27F9"/>
    <w:rsid w:val="0A073E47"/>
    <w:rsid w:val="0A454A85"/>
    <w:rsid w:val="0A4A63EE"/>
    <w:rsid w:val="0AB17810"/>
    <w:rsid w:val="0ABD175F"/>
    <w:rsid w:val="0ACC43B1"/>
    <w:rsid w:val="0B13248D"/>
    <w:rsid w:val="0B1C57E6"/>
    <w:rsid w:val="0B2E5519"/>
    <w:rsid w:val="0B5A630E"/>
    <w:rsid w:val="0B5F034B"/>
    <w:rsid w:val="0BA83B93"/>
    <w:rsid w:val="0BB0055A"/>
    <w:rsid w:val="0BC8771C"/>
    <w:rsid w:val="0BCF0AAA"/>
    <w:rsid w:val="0BD5582F"/>
    <w:rsid w:val="0BEB1564"/>
    <w:rsid w:val="0C1A2A94"/>
    <w:rsid w:val="0C256AE2"/>
    <w:rsid w:val="0C476893"/>
    <w:rsid w:val="0C965FE6"/>
    <w:rsid w:val="0CBF0B1F"/>
    <w:rsid w:val="0CF0134E"/>
    <w:rsid w:val="0D2A1D10"/>
    <w:rsid w:val="0D360E9B"/>
    <w:rsid w:val="0D455D27"/>
    <w:rsid w:val="0D4A25DE"/>
    <w:rsid w:val="0D613CFD"/>
    <w:rsid w:val="0D6574D3"/>
    <w:rsid w:val="0E0D2764"/>
    <w:rsid w:val="0E2C0C2E"/>
    <w:rsid w:val="0E596577"/>
    <w:rsid w:val="0E725C2C"/>
    <w:rsid w:val="0E73429B"/>
    <w:rsid w:val="0E833DCE"/>
    <w:rsid w:val="0E8B610F"/>
    <w:rsid w:val="0E947445"/>
    <w:rsid w:val="0EE000F6"/>
    <w:rsid w:val="0EF40828"/>
    <w:rsid w:val="0F032819"/>
    <w:rsid w:val="0F847DFE"/>
    <w:rsid w:val="0F8C1768"/>
    <w:rsid w:val="102C2202"/>
    <w:rsid w:val="103C1149"/>
    <w:rsid w:val="104C1224"/>
    <w:rsid w:val="10A02A15"/>
    <w:rsid w:val="10F13271"/>
    <w:rsid w:val="112453F4"/>
    <w:rsid w:val="115832F0"/>
    <w:rsid w:val="12290783"/>
    <w:rsid w:val="123D76CE"/>
    <w:rsid w:val="12940358"/>
    <w:rsid w:val="12F27580"/>
    <w:rsid w:val="132A1F07"/>
    <w:rsid w:val="13337B71"/>
    <w:rsid w:val="13497394"/>
    <w:rsid w:val="138A175B"/>
    <w:rsid w:val="139C284F"/>
    <w:rsid w:val="139D4FEA"/>
    <w:rsid w:val="13A26AA4"/>
    <w:rsid w:val="13C02E53"/>
    <w:rsid w:val="13C832D1"/>
    <w:rsid w:val="13D44784"/>
    <w:rsid w:val="13E9101C"/>
    <w:rsid w:val="140E413A"/>
    <w:rsid w:val="1442132A"/>
    <w:rsid w:val="14495172"/>
    <w:rsid w:val="145271E3"/>
    <w:rsid w:val="14706BA3"/>
    <w:rsid w:val="14787422"/>
    <w:rsid w:val="14A5684C"/>
    <w:rsid w:val="151614F8"/>
    <w:rsid w:val="151C7433"/>
    <w:rsid w:val="152574D2"/>
    <w:rsid w:val="154B6761"/>
    <w:rsid w:val="155567D1"/>
    <w:rsid w:val="159468F5"/>
    <w:rsid w:val="15AB2C91"/>
    <w:rsid w:val="15D20433"/>
    <w:rsid w:val="15D60C87"/>
    <w:rsid w:val="16131E6C"/>
    <w:rsid w:val="161B50AF"/>
    <w:rsid w:val="163D6990"/>
    <w:rsid w:val="16421BB8"/>
    <w:rsid w:val="16491459"/>
    <w:rsid w:val="16663DB9"/>
    <w:rsid w:val="168A7749"/>
    <w:rsid w:val="169F551D"/>
    <w:rsid w:val="17072E77"/>
    <w:rsid w:val="171A07FE"/>
    <w:rsid w:val="174B5BB7"/>
    <w:rsid w:val="17935082"/>
    <w:rsid w:val="179E3A27"/>
    <w:rsid w:val="17B07EE9"/>
    <w:rsid w:val="17B467F6"/>
    <w:rsid w:val="17FC0588"/>
    <w:rsid w:val="18185587"/>
    <w:rsid w:val="181B027E"/>
    <w:rsid w:val="181B4524"/>
    <w:rsid w:val="182201B4"/>
    <w:rsid w:val="1830753E"/>
    <w:rsid w:val="18356139"/>
    <w:rsid w:val="18461002"/>
    <w:rsid w:val="18A4506D"/>
    <w:rsid w:val="18C26AAD"/>
    <w:rsid w:val="18F41B50"/>
    <w:rsid w:val="190855FC"/>
    <w:rsid w:val="190A6EA1"/>
    <w:rsid w:val="192F2B88"/>
    <w:rsid w:val="19484788"/>
    <w:rsid w:val="194A036C"/>
    <w:rsid w:val="19574DA2"/>
    <w:rsid w:val="1A131456"/>
    <w:rsid w:val="1A3569FD"/>
    <w:rsid w:val="1A36182D"/>
    <w:rsid w:val="1A404921"/>
    <w:rsid w:val="1A5172CB"/>
    <w:rsid w:val="1A5823C6"/>
    <w:rsid w:val="1A5C140C"/>
    <w:rsid w:val="1A756CC1"/>
    <w:rsid w:val="1A847CB1"/>
    <w:rsid w:val="1AC23FF4"/>
    <w:rsid w:val="1AD50A96"/>
    <w:rsid w:val="1B1A56C5"/>
    <w:rsid w:val="1B6616A2"/>
    <w:rsid w:val="1BBE5C3B"/>
    <w:rsid w:val="1BCB44A6"/>
    <w:rsid w:val="1BE95B4C"/>
    <w:rsid w:val="1BEA723A"/>
    <w:rsid w:val="1C1E0C92"/>
    <w:rsid w:val="1C3D3FBF"/>
    <w:rsid w:val="1C4353EA"/>
    <w:rsid w:val="1C550B58"/>
    <w:rsid w:val="1C9828F5"/>
    <w:rsid w:val="1C9A2A0F"/>
    <w:rsid w:val="1C9C4D7C"/>
    <w:rsid w:val="1CA152ED"/>
    <w:rsid w:val="1CA613B3"/>
    <w:rsid w:val="1CB571BC"/>
    <w:rsid w:val="1CC652BF"/>
    <w:rsid w:val="1D1125BF"/>
    <w:rsid w:val="1D295B40"/>
    <w:rsid w:val="1D354AC5"/>
    <w:rsid w:val="1D392B2F"/>
    <w:rsid w:val="1D4E423D"/>
    <w:rsid w:val="1D4E55A7"/>
    <w:rsid w:val="1D500702"/>
    <w:rsid w:val="1D6F5C49"/>
    <w:rsid w:val="1DA03128"/>
    <w:rsid w:val="1DA71368"/>
    <w:rsid w:val="1DBD716C"/>
    <w:rsid w:val="1DBD74E5"/>
    <w:rsid w:val="1DC35F95"/>
    <w:rsid w:val="1E2D5909"/>
    <w:rsid w:val="1E392021"/>
    <w:rsid w:val="1E965458"/>
    <w:rsid w:val="1EA336D1"/>
    <w:rsid w:val="1EC01001"/>
    <w:rsid w:val="1ECC70CB"/>
    <w:rsid w:val="1EE12B77"/>
    <w:rsid w:val="1EE138DE"/>
    <w:rsid w:val="1F403C04"/>
    <w:rsid w:val="1F460C2C"/>
    <w:rsid w:val="1F4E6D09"/>
    <w:rsid w:val="1F7E03C6"/>
    <w:rsid w:val="1F8F027C"/>
    <w:rsid w:val="1FBC0EEE"/>
    <w:rsid w:val="1FC61CBA"/>
    <w:rsid w:val="1FD57EC6"/>
    <w:rsid w:val="1FEB67FD"/>
    <w:rsid w:val="2051717C"/>
    <w:rsid w:val="206C6470"/>
    <w:rsid w:val="20A93E9D"/>
    <w:rsid w:val="20F65508"/>
    <w:rsid w:val="21350F58"/>
    <w:rsid w:val="214210A0"/>
    <w:rsid w:val="217B23CD"/>
    <w:rsid w:val="219F2875"/>
    <w:rsid w:val="21AD4F92"/>
    <w:rsid w:val="21BF4D7E"/>
    <w:rsid w:val="21CD5401"/>
    <w:rsid w:val="21CE7887"/>
    <w:rsid w:val="21D072AC"/>
    <w:rsid w:val="21DA62E3"/>
    <w:rsid w:val="21DB710B"/>
    <w:rsid w:val="21F06E74"/>
    <w:rsid w:val="22124DF5"/>
    <w:rsid w:val="22276D94"/>
    <w:rsid w:val="223034CD"/>
    <w:rsid w:val="224C47AB"/>
    <w:rsid w:val="225418B2"/>
    <w:rsid w:val="227C5339"/>
    <w:rsid w:val="22CF718A"/>
    <w:rsid w:val="22D2274B"/>
    <w:rsid w:val="22D822D5"/>
    <w:rsid w:val="22F97D63"/>
    <w:rsid w:val="23111551"/>
    <w:rsid w:val="2331054B"/>
    <w:rsid w:val="23670458"/>
    <w:rsid w:val="238812B1"/>
    <w:rsid w:val="238A6513"/>
    <w:rsid w:val="23953F30"/>
    <w:rsid w:val="239A32F4"/>
    <w:rsid w:val="23B00DAE"/>
    <w:rsid w:val="23C448D2"/>
    <w:rsid w:val="23D12509"/>
    <w:rsid w:val="23ED3D6C"/>
    <w:rsid w:val="23F84985"/>
    <w:rsid w:val="241412F8"/>
    <w:rsid w:val="241A158A"/>
    <w:rsid w:val="242E2ACA"/>
    <w:rsid w:val="244A2F6C"/>
    <w:rsid w:val="247C7268"/>
    <w:rsid w:val="248110EB"/>
    <w:rsid w:val="248F4824"/>
    <w:rsid w:val="24A14BCF"/>
    <w:rsid w:val="24E16D01"/>
    <w:rsid w:val="24F37499"/>
    <w:rsid w:val="24FC7162"/>
    <w:rsid w:val="250D0D56"/>
    <w:rsid w:val="2551032A"/>
    <w:rsid w:val="257D111F"/>
    <w:rsid w:val="258A1146"/>
    <w:rsid w:val="25A713A5"/>
    <w:rsid w:val="25A95A70"/>
    <w:rsid w:val="25AB3597"/>
    <w:rsid w:val="25B74631"/>
    <w:rsid w:val="25DF1492"/>
    <w:rsid w:val="25E25DA3"/>
    <w:rsid w:val="2601599D"/>
    <w:rsid w:val="26090EEF"/>
    <w:rsid w:val="267C4336"/>
    <w:rsid w:val="268030A6"/>
    <w:rsid w:val="26B54001"/>
    <w:rsid w:val="26C96D36"/>
    <w:rsid w:val="26F1147D"/>
    <w:rsid w:val="271635D9"/>
    <w:rsid w:val="274E49B8"/>
    <w:rsid w:val="27644345"/>
    <w:rsid w:val="27C23B81"/>
    <w:rsid w:val="27D8088F"/>
    <w:rsid w:val="28101DD7"/>
    <w:rsid w:val="282835C4"/>
    <w:rsid w:val="2840413E"/>
    <w:rsid w:val="28524421"/>
    <w:rsid w:val="28691DDD"/>
    <w:rsid w:val="28904CC6"/>
    <w:rsid w:val="28BE5CD7"/>
    <w:rsid w:val="28BF16E4"/>
    <w:rsid w:val="28DE2C6A"/>
    <w:rsid w:val="28F57CE7"/>
    <w:rsid w:val="293933AF"/>
    <w:rsid w:val="29444FC3"/>
    <w:rsid w:val="29564161"/>
    <w:rsid w:val="29573003"/>
    <w:rsid w:val="295D00EB"/>
    <w:rsid w:val="298F1421"/>
    <w:rsid w:val="29905158"/>
    <w:rsid w:val="29C15A7E"/>
    <w:rsid w:val="29C40D94"/>
    <w:rsid w:val="29CA071F"/>
    <w:rsid w:val="29E01C27"/>
    <w:rsid w:val="29F06A74"/>
    <w:rsid w:val="29F759A2"/>
    <w:rsid w:val="2A181417"/>
    <w:rsid w:val="2A2A6DCB"/>
    <w:rsid w:val="2A587E8E"/>
    <w:rsid w:val="2A712813"/>
    <w:rsid w:val="2A7C6085"/>
    <w:rsid w:val="2A9A5B2F"/>
    <w:rsid w:val="2AA85614"/>
    <w:rsid w:val="2AAA6513"/>
    <w:rsid w:val="2AB63109"/>
    <w:rsid w:val="2ACD0453"/>
    <w:rsid w:val="2B02634F"/>
    <w:rsid w:val="2B594DDC"/>
    <w:rsid w:val="2B7E174D"/>
    <w:rsid w:val="2BA2153D"/>
    <w:rsid w:val="2C2B66A0"/>
    <w:rsid w:val="2C700266"/>
    <w:rsid w:val="2C792587"/>
    <w:rsid w:val="2C8D4781"/>
    <w:rsid w:val="2C950AFD"/>
    <w:rsid w:val="2CC94C4A"/>
    <w:rsid w:val="2CF2314A"/>
    <w:rsid w:val="2CFF21D8"/>
    <w:rsid w:val="2D03015C"/>
    <w:rsid w:val="2D200D0E"/>
    <w:rsid w:val="2D3E7D46"/>
    <w:rsid w:val="2D597D7C"/>
    <w:rsid w:val="2D660F0B"/>
    <w:rsid w:val="2DA03BFD"/>
    <w:rsid w:val="2DF301D1"/>
    <w:rsid w:val="2DF51A73"/>
    <w:rsid w:val="2E132801"/>
    <w:rsid w:val="2E474078"/>
    <w:rsid w:val="2E4C420E"/>
    <w:rsid w:val="2E756D50"/>
    <w:rsid w:val="2EFE096F"/>
    <w:rsid w:val="2F0562E7"/>
    <w:rsid w:val="2F2A7C22"/>
    <w:rsid w:val="2F3C780C"/>
    <w:rsid w:val="2F615741"/>
    <w:rsid w:val="2F6173BC"/>
    <w:rsid w:val="2FA603D8"/>
    <w:rsid w:val="2FA8676C"/>
    <w:rsid w:val="2FFE4C0B"/>
    <w:rsid w:val="30077F63"/>
    <w:rsid w:val="3025663B"/>
    <w:rsid w:val="30406DA5"/>
    <w:rsid w:val="30442F65"/>
    <w:rsid w:val="304A1F48"/>
    <w:rsid w:val="30586A11"/>
    <w:rsid w:val="309B06AC"/>
    <w:rsid w:val="30B369AE"/>
    <w:rsid w:val="30BB0C62"/>
    <w:rsid w:val="30DC319E"/>
    <w:rsid w:val="31083F93"/>
    <w:rsid w:val="310B5A1C"/>
    <w:rsid w:val="312126AC"/>
    <w:rsid w:val="3126266B"/>
    <w:rsid w:val="312A3F19"/>
    <w:rsid w:val="31A67109"/>
    <w:rsid w:val="31AB44D5"/>
    <w:rsid w:val="31D04385"/>
    <w:rsid w:val="31E651EC"/>
    <w:rsid w:val="32126AFE"/>
    <w:rsid w:val="321D3A6E"/>
    <w:rsid w:val="32323E7D"/>
    <w:rsid w:val="324A0061"/>
    <w:rsid w:val="32545820"/>
    <w:rsid w:val="32742A7C"/>
    <w:rsid w:val="327D20BF"/>
    <w:rsid w:val="32890278"/>
    <w:rsid w:val="32992A91"/>
    <w:rsid w:val="32C2765B"/>
    <w:rsid w:val="32CC6916"/>
    <w:rsid w:val="32F20BA1"/>
    <w:rsid w:val="33063EDA"/>
    <w:rsid w:val="330E785B"/>
    <w:rsid w:val="333A0650"/>
    <w:rsid w:val="33423060"/>
    <w:rsid w:val="335106A7"/>
    <w:rsid w:val="336E5F6C"/>
    <w:rsid w:val="3375496E"/>
    <w:rsid w:val="337A0A4C"/>
    <w:rsid w:val="33811DDB"/>
    <w:rsid w:val="338B3E90"/>
    <w:rsid w:val="33C543BD"/>
    <w:rsid w:val="33EE4311"/>
    <w:rsid w:val="33F51AB2"/>
    <w:rsid w:val="340A564A"/>
    <w:rsid w:val="342C61EA"/>
    <w:rsid w:val="343706EB"/>
    <w:rsid w:val="34563267"/>
    <w:rsid w:val="34575802"/>
    <w:rsid w:val="34627E5E"/>
    <w:rsid w:val="34651225"/>
    <w:rsid w:val="34663677"/>
    <w:rsid w:val="349677C7"/>
    <w:rsid w:val="34AD019E"/>
    <w:rsid w:val="34F30AB6"/>
    <w:rsid w:val="35223149"/>
    <w:rsid w:val="355157DD"/>
    <w:rsid w:val="35AF0E81"/>
    <w:rsid w:val="35C11E3A"/>
    <w:rsid w:val="35DB18E9"/>
    <w:rsid w:val="35F9608A"/>
    <w:rsid w:val="35FD3123"/>
    <w:rsid w:val="36164FE6"/>
    <w:rsid w:val="36172693"/>
    <w:rsid w:val="36370639"/>
    <w:rsid w:val="364D069A"/>
    <w:rsid w:val="366D6646"/>
    <w:rsid w:val="367A2B82"/>
    <w:rsid w:val="369C6A2C"/>
    <w:rsid w:val="36A857BA"/>
    <w:rsid w:val="36C912A8"/>
    <w:rsid w:val="36C941C4"/>
    <w:rsid w:val="36EE7787"/>
    <w:rsid w:val="370A20E7"/>
    <w:rsid w:val="370E5054"/>
    <w:rsid w:val="370F2958"/>
    <w:rsid w:val="371F5B92"/>
    <w:rsid w:val="38102E24"/>
    <w:rsid w:val="38571C7D"/>
    <w:rsid w:val="38773D65"/>
    <w:rsid w:val="38980C88"/>
    <w:rsid w:val="389E6C1A"/>
    <w:rsid w:val="38A72D01"/>
    <w:rsid w:val="38AC78FA"/>
    <w:rsid w:val="38B93E70"/>
    <w:rsid w:val="38C22C79"/>
    <w:rsid w:val="38CF183A"/>
    <w:rsid w:val="38E54BBA"/>
    <w:rsid w:val="395064A4"/>
    <w:rsid w:val="395C1320"/>
    <w:rsid w:val="397D1296"/>
    <w:rsid w:val="3980682D"/>
    <w:rsid w:val="39981C2C"/>
    <w:rsid w:val="399D0DC3"/>
    <w:rsid w:val="399D7916"/>
    <w:rsid w:val="39E561B5"/>
    <w:rsid w:val="3A0E3473"/>
    <w:rsid w:val="3A1B0664"/>
    <w:rsid w:val="3A4B6C9E"/>
    <w:rsid w:val="3A5B06B9"/>
    <w:rsid w:val="3A663AD8"/>
    <w:rsid w:val="3A865F28"/>
    <w:rsid w:val="3AA50855"/>
    <w:rsid w:val="3AB74666"/>
    <w:rsid w:val="3AB962FE"/>
    <w:rsid w:val="3AFC5BC6"/>
    <w:rsid w:val="3B105364"/>
    <w:rsid w:val="3B184D66"/>
    <w:rsid w:val="3B3B6D13"/>
    <w:rsid w:val="3B9614E2"/>
    <w:rsid w:val="3BA46497"/>
    <w:rsid w:val="3BC046A9"/>
    <w:rsid w:val="3C052EC6"/>
    <w:rsid w:val="3C2A69B7"/>
    <w:rsid w:val="3C320661"/>
    <w:rsid w:val="3C373E57"/>
    <w:rsid w:val="3C5E6E58"/>
    <w:rsid w:val="3CA36D89"/>
    <w:rsid w:val="3CB46D7D"/>
    <w:rsid w:val="3CB66F99"/>
    <w:rsid w:val="3CCF5C50"/>
    <w:rsid w:val="3CDD20B9"/>
    <w:rsid w:val="3CEB1B4E"/>
    <w:rsid w:val="3CF117EB"/>
    <w:rsid w:val="3CFE624A"/>
    <w:rsid w:val="3D08513F"/>
    <w:rsid w:val="3D1B32A0"/>
    <w:rsid w:val="3D62220E"/>
    <w:rsid w:val="3D663B56"/>
    <w:rsid w:val="3DF77869"/>
    <w:rsid w:val="3E1C2D73"/>
    <w:rsid w:val="3E2C6B39"/>
    <w:rsid w:val="3E541FD3"/>
    <w:rsid w:val="3E660240"/>
    <w:rsid w:val="3E682515"/>
    <w:rsid w:val="3E8135D7"/>
    <w:rsid w:val="3EA443F3"/>
    <w:rsid w:val="3ED33896"/>
    <w:rsid w:val="3EE878ED"/>
    <w:rsid w:val="3EFC6FC5"/>
    <w:rsid w:val="3F147E81"/>
    <w:rsid w:val="3F446ADE"/>
    <w:rsid w:val="3F7A7817"/>
    <w:rsid w:val="3FC217B1"/>
    <w:rsid w:val="3FE456B9"/>
    <w:rsid w:val="3FE710E5"/>
    <w:rsid w:val="402406BD"/>
    <w:rsid w:val="40491ED2"/>
    <w:rsid w:val="40793ED7"/>
    <w:rsid w:val="40807FDE"/>
    <w:rsid w:val="408F7A37"/>
    <w:rsid w:val="40A86BF9"/>
    <w:rsid w:val="40AD420F"/>
    <w:rsid w:val="410A2831"/>
    <w:rsid w:val="4130341D"/>
    <w:rsid w:val="414508EB"/>
    <w:rsid w:val="41462BC1"/>
    <w:rsid w:val="4151103E"/>
    <w:rsid w:val="41AE5FCB"/>
    <w:rsid w:val="41E06028"/>
    <w:rsid w:val="41E225DE"/>
    <w:rsid w:val="41E9396D"/>
    <w:rsid w:val="423F17DF"/>
    <w:rsid w:val="424010B3"/>
    <w:rsid w:val="425863FC"/>
    <w:rsid w:val="429278DD"/>
    <w:rsid w:val="429E4A1C"/>
    <w:rsid w:val="42AE0712"/>
    <w:rsid w:val="42B15B0D"/>
    <w:rsid w:val="42C341BE"/>
    <w:rsid w:val="42E94F55"/>
    <w:rsid w:val="42EA4C96"/>
    <w:rsid w:val="42F94C65"/>
    <w:rsid w:val="433504EC"/>
    <w:rsid w:val="43364990"/>
    <w:rsid w:val="43762FDE"/>
    <w:rsid w:val="438E0F3C"/>
    <w:rsid w:val="43DC62F6"/>
    <w:rsid w:val="43E268C5"/>
    <w:rsid w:val="43EC14F2"/>
    <w:rsid w:val="43F263DD"/>
    <w:rsid w:val="440E3217"/>
    <w:rsid w:val="44223166"/>
    <w:rsid w:val="44472BCC"/>
    <w:rsid w:val="44501024"/>
    <w:rsid w:val="445175A7"/>
    <w:rsid w:val="446E63AB"/>
    <w:rsid w:val="44817E8C"/>
    <w:rsid w:val="449A71A0"/>
    <w:rsid w:val="44C73F64"/>
    <w:rsid w:val="44CB55AC"/>
    <w:rsid w:val="44CD0751"/>
    <w:rsid w:val="44F437A6"/>
    <w:rsid w:val="44F56185"/>
    <w:rsid w:val="454F78C2"/>
    <w:rsid w:val="4595754A"/>
    <w:rsid w:val="45A91255"/>
    <w:rsid w:val="45AF0A29"/>
    <w:rsid w:val="45B7168C"/>
    <w:rsid w:val="45CE5353"/>
    <w:rsid w:val="460316FE"/>
    <w:rsid w:val="462A22A7"/>
    <w:rsid w:val="4646138E"/>
    <w:rsid w:val="46737CA9"/>
    <w:rsid w:val="467C0356"/>
    <w:rsid w:val="46851131"/>
    <w:rsid w:val="46AE6F33"/>
    <w:rsid w:val="46E97F6B"/>
    <w:rsid w:val="46EB1201"/>
    <w:rsid w:val="470B1C8F"/>
    <w:rsid w:val="470C1094"/>
    <w:rsid w:val="470D77C7"/>
    <w:rsid w:val="470E79D1"/>
    <w:rsid w:val="47215957"/>
    <w:rsid w:val="47394321"/>
    <w:rsid w:val="4740402F"/>
    <w:rsid w:val="479775E7"/>
    <w:rsid w:val="47BA5463"/>
    <w:rsid w:val="47DC362C"/>
    <w:rsid w:val="47F13DC1"/>
    <w:rsid w:val="482E032B"/>
    <w:rsid w:val="483B0352"/>
    <w:rsid w:val="483C7010"/>
    <w:rsid w:val="483F6762"/>
    <w:rsid w:val="48505CB1"/>
    <w:rsid w:val="48564B08"/>
    <w:rsid w:val="48D30982"/>
    <w:rsid w:val="48F03833"/>
    <w:rsid w:val="490C1CEF"/>
    <w:rsid w:val="490F50F3"/>
    <w:rsid w:val="49316623"/>
    <w:rsid w:val="493F549A"/>
    <w:rsid w:val="495D582A"/>
    <w:rsid w:val="495E1FB7"/>
    <w:rsid w:val="499C12C5"/>
    <w:rsid w:val="49A637FA"/>
    <w:rsid w:val="49B900C8"/>
    <w:rsid w:val="49DF5C0E"/>
    <w:rsid w:val="4A227604"/>
    <w:rsid w:val="4A235542"/>
    <w:rsid w:val="4A6D2C7D"/>
    <w:rsid w:val="4B0709C0"/>
    <w:rsid w:val="4B09418D"/>
    <w:rsid w:val="4B095985"/>
    <w:rsid w:val="4B3E0902"/>
    <w:rsid w:val="4B427C4A"/>
    <w:rsid w:val="4B555CD5"/>
    <w:rsid w:val="4B5C51AF"/>
    <w:rsid w:val="4B737D2A"/>
    <w:rsid w:val="4B9B321A"/>
    <w:rsid w:val="4C1F216E"/>
    <w:rsid w:val="4C4579F1"/>
    <w:rsid w:val="4C4D6E52"/>
    <w:rsid w:val="4C51283A"/>
    <w:rsid w:val="4C520360"/>
    <w:rsid w:val="4CA24E44"/>
    <w:rsid w:val="4CBC1C5F"/>
    <w:rsid w:val="4CC132CB"/>
    <w:rsid w:val="4CE27936"/>
    <w:rsid w:val="4CF60CEC"/>
    <w:rsid w:val="4CFB27A6"/>
    <w:rsid w:val="4D29247B"/>
    <w:rsid w:val="4D300A92"/>
    <w:rsid w:val="4D340D6C"/>
    <w:rsid w:val="4DB25F47"/>
    <w:rsid w:val="4DE578DC"/>
    <w:rsid w:val="4DF40007"/>
    <w:rsid w:val="4E097912"/>
    <w:rsid w:val="4E137126"/>
    <w:rsid w:val="4E28581D"/>
    <w:rsid w:val="4E30022D"/>
    <w:rsid w:val="4E425DB9"/>
    <w:rsid w:val="4E581E19"/>
    <w:rsid w:val="4E7C32D2"/>
    <w:rsid w:val="4E872543"/>
    <w:rsid w:val="4EAB3F81"/>
    <w:rsid w:val="4EBC62BA"/>
    <w:rsid w:val="4ED56242"/>
    <w:rsid w:val="4ED60DD5"/>
    <w:rsid w:val="4EE4474B"/>
    <w:rsid w:val="4F043B94"/>
    <w:rsid w:val="4F1B0EDE"/>
    <w:rsid w:val="4F245FE4"/>
    <w:rsid w:val="4F2E0C11"/>
    <w:rsid w:val="4F3E57A5"/>
    <w:rsid w:val="4F442D1B"/>
    <w:rsid w:val="4F53028C"/>
    <w:rsid w:val="4F70087F"/>
    <w:rsid w:val="4F866F08"/>
    <w:rsid w:val="4FCC3F86"/>
    <w:rsid w:val="500147AD"/>
    <w:rsid w:val="501222E0"/>
    <w:rsid w:val="5013409B"/>
    <w:rsid w:val="50193FF8"/>
    <w:rsid w:val="501D1F12"/>
    <w:rsid w:val="50245B70"/>
    <w:rsid w:val="50574197"/>
    <w:rsid w:val="5057605B"/>
    <w:rsid w:val="505D2B7C"/>
    <w:rsid w:val="506F70CB"/>
    <w:rsid w:val="50760AC1"/>
    <w:rsid w:val="50B5526C"/>
    <w:rsid w:val="50C25AB5"/>
    <w:rsid w:val="50D2381E"/>
    <w:rsid w:val="5133550E"/>
    <w:rsid w:val="516B614C"/>
    <w:rsid w:val="51811DBB"/>
    <w:rsid w:val="51B95CA3"/>
    <w:rsid w:val="51C832B5"/>
    <w:rsid w:val="51CC34A8"/>
    <w:rsid w:val="520364B3"/>
    <w:rsid w:val="52040F56"/>
    <w:rsid w:val="523920F6"/>
    <w:rsid w:val="5272350A"/>
    <w:rsid w:val="52902483"/>
    <w:rsid w:val="52B729E6"/>
    <w:rsid w:val="52C06024"/>
    <w:rsid w:val="52C553E8"/>
    <w:rsid w:val="52FF2361"/>
    <w:rsid w:val="532B33FC"/>
    <w:rsid w:val="53D02297"/>
    <w:rsid w:val="53D53D51"/>
    <w:rsid w:val="53FD09A0"/>
    <w:rsid w:val="54091C4C"/>
    <w:rsid w:val="542A2224"/>
    <w:rsid w:val="542C5727"/>
    <w:rsid w:val="54394BCA"/>
    <w:rsid w:val="545C7FCE"/>
    <w:rsid w:val="54651179"/>
    <w:rsid w:val="54D910C3"/>
    <w:rsid w:val="54E570D4"/>
    <w:rsid w:val="54F71AA5"/>
    <w:rsid w:val="55180399"/>
    <w:rsid w:val="5524708E"/>
    <w:rsid w:val="552A5CFA"/>
    <w:rsid w:val="555A4BC9"/>
    <w:rsid w:val="55735625"/>
    <w:rsid w:val="55DA564E"/>
    <w:rsid w:val="562E14F6"/>
    <w:rsid w:val="565151E5"/>
    <w:rsid w:val="565C6063"/>
    <w:rsid w:val="56644F18"/>
    <w:rsid w:val="56725B07"/>
    <w:rsid w:val="567E7A8C"/>
    <w:rsid w:val="56B55774"/>
    <w:rsid w:val="570D302A"/>
    <w:rsid w:val="57262CE7"/>
    <w:rsid w:val="57315742"/>
    <w:rsid w:val="574F3E1A"/>
    <w:rsid w:val="576261DF"/>
    <w:rsid w:val="57751D0C"/>
    <w:rsid w:val="577E64AD"/>
    <w:rsid w:val="577F71DD"/>
    <w:rsid w:val="57981C80"/>
    <w:rsid w:val="579B393A"/>
    <w:rsid w:val="57CA611A"/>
    <w:rsid w:val="57E767C7"/>
    <w:rsid w:val="580F2B10"/>
    <w:rsid w:val="58624603"/>
    <w:rsid w:val="586631C9"/>
    <w:rsid w:val="58720A8B"/>
    <w:rsid w:val="5874004B"/>
    <w:rsid w:val="58D97E3F"/>
    <w:rsid w:val="58DD0FB2"/>
    <w:rsid w:val="58F246FB"/>
    <w:rsid w:val="58F72073"/>
    <w:rsid w:val="58FB7589"/>
    <w:rsid w:val="5905591A"/>
    <w:rsid w:val="590E208D"/>
    <w:rsid w:val="591016D1"/>
    <w:rsid w:val="59123351"/>
    <w:rsid w:val="591C56D4"/>
    <w:rsid w:val="593254E5"/>
    <w:rsid w:val="594D25DB"/>
    <w:rsid w:val="596D0588"/>
    <w:rsid w:val="599049DF"/>
    <w:rsid w:val="59987606"/>
    <w:rsid w:val="59A224CD"/>
    <w:rsid w:val="59D14FBA"/>
    <w:rsid w:val="59EF6B98"/>
    <w:rsid w:val="5A006E37"/>
    <w:rsid w:val="5A0E0EBC"/>
    <w:rsid w:val="5A193F82"/>
    <w:rsid w:val="5A231DDC"/>
    <w:rsid w:val="5A2C3F9F"/>
    <w:rsid w:val="5A612EC8"/>
    <w:rsid w:val="5A8738CB"/>
    <w:rsid w:val="5A9050B0"/>
    <w:rsid w:val="5A9C5121"/>
    <w:rsid w:val="5AAD1584"/>
    <w:rsid w:val="5AF276C4"/>
    <w:rsid w:val="5B1E751C"/>
    <w:rsid w:val="5B260FD6"/>
    <w:rsid w:val="5B547C51"/>
    <w:rsid w:val="5B5C3544"/>
    <w:rsid w:val="5B5C6B06"/>
    <w:rsid w:val="5B6B01F4"/>
    <w:rsid w:val="5B7C0F56"/>
    <w:rsid w:val="5C233588"/>
    <w:rsid w:val="5C3A7393"/>
    <w:rsid w:val="5C3D42BB"/>
    <w:rsid w:val="5C4001D5"/>
    <w:rsid w:val="5C4B1054"/>
    <w:rsid w:val="5C7B1749"/>
    <w:rsid w:val="5CBC5AAE"/>
    <w:rsid w:val="5CD252D1"/>
    <w:rsid w:val="5D383EF0"/>
    <w:rsid w:val="5D41498A"/>
    <w:rsid w:val="5D59474B"/>
    <w:rsid w:val="5D632F71"/>
    <w:rsid w:val="5D861C18"/>
    <w:rsid w:val="5D96253B"/>
    <w:rsid w:val="5DD14279"/>
    <w:rsid w:val="5DEC28A5"/>
    <w:rsid w:val="5E074753"/>
    <w:rsid w:val="5E723E03"/>
    <w:rsid w:val="5E930A90"/>
    <w:rsid w:val="5EA84ACF"/>
    <w:rsid w:val="5F107184"/>
    <w:rsid w:val="5F2E55FD"/>
    <w:rsid w:val="5F3A0F0C"/>
    <w:rsid w:val="5F3A53B0"/>
    <w:rsid w:val="5F3D27AA"/>
    <w:rsid w:val="5F680B1B"/>
    <w:rsid w:val="5F6A3844"/>
    <w:rsid w:val="5F732FB5"/>
    <w:rsid w:val="5FF6625F"/>
    <w:rsid w:val="60121376"/>
    <w:rsid w:val="60275934"/>
    <w:rsid w:val="60363DC9"/>
    <w:rsid w:val="60437AFE"/>
    <w:rsid w:val="60956D42"/>
    <w:rsid w:val="60A62FEE"/>
    <w:rsid w:val="60AA0313"/>
    <w:rsid w:val="60CF186B"/>
    <w:rsid w:val="60D94755"/>
    <w:rsid w:val="61215DEA"/>
    <w:rsid w:val="61516CDF"/>
    <w:rsid w:val="61571DE5"/>
    <w:rsid w:val="616B7AA3"/>
    <w:rsid w:val="61932B55"/>
    <w:rsid w:val="61BA4B64"/>
    <w:rsid w:val="61D72C34"/>
    <w:rsid w:val="62356A2C"/>
    <w:rsid w:val="62383D8D"/>
    <w:rsid w:val="624327CD"/>
    <w:rsid w:val="625E13B5"/>
    <w:rsid w:val="62606EDB"/>
    <w:rsid w:val="627110E9"/>
    <w:rsid w:val="62763944"/>
    <w:rsid w:val="62791982"/>
    <w:rsid w:val="62922779"/>
    <w:rsid w:val="62C979D1"/>
    <w:rsid w:val="62FA7330"/>
    <w:rsid w:val="630A766E"/>
    <w:rsid w:val="635A5577"/>
    <w:rsid w:val="63761A88"/>
    <w:rsid w:val="63864720"/>
    <w:rsid w:val="639036BB"/>
    <w:rsid w:val="63BA4F4D"/>
    <w:rsid w:val="63D47B81"/>
    <w:rsid w:val="63D93821"/>
    <w:rsid w:val="63F55D49"/>
    <w:rsid w:val="63FF307A"/>
    <w:rsid w:val="64322AF9"/>
    <w:rsid w:val="644668BD"/>
    <w:rsid w:val="646D768E"/>
    <w:rsid w:val="6486074F"/>
    <w:rsid w:val="64D60C5C"/>
    <w:rsid w:val="64DD0CB7"/>
    <w:rsid w:val="64DF57A5"/>
    <w:rsid w:val="64E02555"/>
    <w:rsid w:val="64E061F4"/>
    <w:rsid w:val="64E57B6C"/>
    <w:rsid w:val="65322F4A"/>
    <w:rsid w:val="65BB7852"/>
    <w:rsid w:val="65CB56C4"/>
    <w:rsid w:val="65D26342"/>
    <w:rsid w:val="65D8147F"/>
    <w:rsid w:val="66085624"/>
    <w:rsid w:val="660C0B93"/>
    <w:rsid w:val="662D2531"/>
    <w:rsid w:val="66550BC1"/>
    <w:rsid w:val="665C0C5A"/>
    <w:rsid w:val="665C7F15"/>
    <w:rsid w:val="66707909"/>
    <w:rsid w:val="66CB4B3F"/>
    <w:rsid w:val="66EF11B8"/>
    <w:rsid w:val="671A1427"/>
    <w:rsid w:val="67205B77"/>
    <w:rsid w:val="672A3F5C"/>
    <w:rsid w:val="673152EA"/>
    <w:rsid w:val="673821D5"/>
    <w:rsid w:val="67547394"/>
    <w:rsid w:val="675B47A0"/>
    <w:rsid w:val="676A27EE"/>
    <w:rsid w:val="67C62D1E"/>
    <w:rsid w:val="67F3434E"/>
    <w:rsid w:val="680B1697"/>
    <w:rsid w:val="680D18B3"/>
    <w:rsid w:val="681A38D9"/>
    <w:rsid w:val="682A60F2"/>
    <w:rsid w:val="682B436F"/>
    <w:rsid w:val="689564E2"/>
    <w:rsid w:val="68A2686F"/>
    <w:rsid w:val="68CF6B69"/>
    <w:rsid w:val="68E85E7D"/>
    <w:rsid w:val="68EF0FB9"/>
    <w:rsid w:val="68F13D16"/>
    <w:rsid w:val="690070AC"/>
    <w:rsid w:val="694F4082"/>
    <w:rsid w:val="69C97A5C"/>
    <w:rsid w:val="69DD0554"/>
    <w:rsid w:val="69E2467A"/>
    <w:rsid w:val="69F64E55"/>
    <w:rsid w:val="6A022A43"/>
    <w:rsid w:val="6A051816"/>
    <w:rsid w:val="6A060F1B"/>
    <w:rsid w:val="6A366774"/>
    <w:rsid w:val="6A3D7B02"/>
    <w:rsid w:val="6A6F5CE6"/>
    <w:rsid w:val="6A86594D"/>
    <w:rsid w:val="6A8F4802"/>
    <w:rsid w:val="6AA477C5"/>
    <w:rsid w:val="6AD22940"/>
    <w:rsid w:val="6B247310"/>
    <w:rsid w:val="6B5E55F9"/>
    <w:rsid w:val="6B6537B4"/>
    <w:rsid w:val="6BAE1FFF"/>
    <w:rsid w:val="6BEA5A68"/>
    <w:rsid w:val="6BFD39ED"/>
    <w:rsid w:val="6C1A00FB"/>
    <w:rsid w:val="6C4B0FB9"/>
    <w:rsid w:val="6C7E5BF8"/>
    <w:rsid w:val="6C8849BD"/>
    <w:rsid w:val="6C8F3DA8"/>
    <w:rsid w:val="6CAF1042"/>
    <w:rsid w:val="6CB30550"/>
    <w:rsid w:val="6CFE1E5E"/>
    <w:rsid w:val="6D410C09"/>
    <w:rsid w:val="6D552B7E"/>
    <w:rsid w:val="6D7724F6"/>
    <w:rsid w:val="6D806BC6"/>
    <w:rsid w:val="6DA45E9B"/>
    <w:rsid w:val="6DC66881"/>
    <w:rsid w:val="6DD63018"/>
    <w:rsid w:val="6DE16793"/>
    <w:rsid w:val="6DF57072"/>
    <w:rsid w:val="6E0F7A08"/>
    <w:rsid w:val="6E1A1331"/>
    <w:rsid w:val="6E7A30D3"/>
    <w:rsid w:val="6ED748CC"/>
    <w:rsid w:val="6F7402E8"/>
    <w:rsid w:val="6F891E77"/>
    <w:rsid w:val="6F9920B5"/>
    <w:rsid w:val="6F9E54E7"/>
    <w:rsid w:val="6FAA5C3A"/>
    <w:rsid w:val="6FBD3BBF"/>
    <w:rsid w:val="702451A8"/>
    <w:rsid w:val="702C05BE"/>
    <w:rsid w:val="702D0B22"/>
    <w:rsid w:val="70371236"/>
    <w:rsid w:val="70616C6C"/>
    <w:rsid w:val="70B91B4F"/>
    <w:rsid w:val="70C27F8A"/>
    <w:rsid w:val="70D8038D"/>
    <w:rsid w:val="70DF4383"/>
    <w:rsid w:val="70F84783"/>
    <w:rsid w:val="70FE448F"/>
    <w:rsid w:val="710566F7"/>
    <w:rsid w:val="71275730"/>
    <w:rsid w:val="713E2ADE"/>
    <w:rsid w:val="716F0EE9"/>
    <w:rsid w:val="71716A3C"/>
    <w:rsid w:val="718A2CC4"/>
    <w:rsid w:val="718B0CD8"/>
    <w:rsid w:val="71997D14"/>
    <w:rsid w:val="719B7F30"/>
    <w:rsid w:val="71A4784E"/>
    <w:rsid w:val="71A52403"/>
    <w:rsid w:val="71A768D5"/>
    <w:rsid w:val="71D8296E"/>
    <w:rsid w:val="71F94C57"/>
    <w:rsid w:val="71FB7940"/>
    <w:rsid w:val="72025083"/>
    <w:rsid w:val="72611DB2"/>
    <w:rsid w:val="728C5F76"/>
    <w:rsid w:val="72AA34C0"/>
    <w:rsid w:val="72B312A9"/>
    <w:rsid w:val="72B55021"/>
    <w:rsid w:val="72C53ED8"/>
    <w:rsid w:val="72DA4A88"/>
    <w:rsid w:val="72F06D77"/>
    <w:rsid w:val="73067E9B"/>
    <w:rsid w:val="730E028E"/>
    <w:rsid w:val="73124227"/>
    <w:rsid w:val="73460FAE"/>
    <w:rsid w:val="736425A4"/>
    <w:rsid w:val="73675350"/>
    <w:rsid w:val="737D05E6"/>
    <w:rsid w:val="73CF6816"/>
    <w:rsid w:val="73D83C33"/>
    <w:rsid w:val="74234ECB"/>
    <w:rsid w:val="74600FBD"/>
    <w:rsid w:val="74644380"/>
    <w:rsid w:val="74FA1937"/>
    <w:rsid w:val="75022074"/>
    <w:rsid w:val="752E388F"/>
    <w:rsid w:val="753541F8"/>
    <w:rsid w:val="756F728A"/>
    <w:rsid w:val="75A42D01"/>
    <w:rsid w:val="75B45C34"/>
    <w:rsid w:val="75BF3AC1"/>
    <w:rsid w:val="75DE5CD1"/>
    <w:rsid w:val="75F030A0"/>
    <w:rsid w:val="763B3A90"/>
    <w:rsid w:val="76513FCB"/>
    <w:rsid w:val="765661D4"/>
    <w:rsid w:val="76694B5B"/>
    <w:rsid w:val="769256DB"/>
    <w:rsid w:val="76982C90"/>
    <w:rsid w:val="76B566AC"/>
    <w:rsid w:val="76C72756"/>
    <w:rsid w:val="76F44F37"/>
    <w:rsid w:val="770E5AE1"/>
    <w:rsid w:val="77185B7F"/>
    <w:rsid w:val="773F449D"/>
    <w:rsid w:val="774B1C49"/>
    <w:rsid w:val="774C38D8"/>
    <w:rsid w:val="775C195F"/>
    <w:rsid w:val="77A17922"/>
    <w:rsid w:val="77CD4BBB"/>
    <w:rsid w:val="77D93560"/>
    <w:rsid w:val="782E17BB"/>
    <w:rsid w:val="782F5920"/>
    <w:rsid w:val="783C3AEF"/>
    <w:rsid w:val="783E1615"/>
    <w:rsid w:val="784B32EA"/>
    <w:rsid w:val="784E1CF0"/>
    <w:rsid w:val="78520C1D"/>
    <w:rsid w:val="78E67822"/>
    <w:rsid w:val="78E8332F"/>
    <w:rsid w:val="78F36C3E"/>
    <w:rsid w:val="7908577F"/>
    <w:rsid w:val="791A5BDE"/>
    <w:rsid w:val="79305B27"/>
    <w:rsid w:val="793316F3"/>
    <w:rsid w:val="798058E5"/>
    <w:rsid w:val="7984574E"/>
    <w:rsid w:val="79B17BC5"/>
    <w:rsid w:val="7A0F3D79"/>
    <w:rsid w:val="7A2572F7"/>
    <w:rsid w:val="7A5609D2"/>
    <w:rsid w:val="7A733545"/>
    <w:rsid w:val="7A8A28F0"/>
    <w:rsid w:val="7AB7745D"/>
    <w:rsid w:val="7ABC4A73"/>
    <w:rsid w:val="7AC633CD"/>
    <w:rsid w:val="7ACA4603"/>
    <w:rsid w:val="7AF10BC1"/>
    <w:rsid w:val="7B4E7DC1"/>
    <w:rsid w:val="7B8671E6"/>
    <w:rsid w:val="7B8879D0"/>
    <w:rsid w:val="7BAB5214"/>
    <w:rsid w:val="7BC13896"/>
    <w:rsid w:val="7BC41E31"/>
    <w:rsid w:val="7BD55DBA"/>
    <w:rsid w:val="7BF165E3"/>
    <w:rsid w:val="7BF2699E"/>
    <w:rsid w:val="7C035210"/>
    <w:rsid w:val="7C266648"/>
    <w:rsid w:val="7C2E5B41"/>
    <w:rsid w:val="7C311CC6"/>
    <w:rsid w:val="7C812F75"/>
    <w:rsid w:val="7C954186"/>
    <w:rsid w:val="7CD30D7F"/>
    <w:rsid w:val="7CD5595C"/>
    <w:rsid w:val="7CD97B5E"/>
    <w:rsid w:val="7CF230D6"/>
    <w:rsid w:val="7D2334DD"/>
    <w:rsid w:val="7D73419A"/>
    <w:rsid w:val="7D9D6D3A"/>
    <w:rsid w:val="7DB54A06"/>
    <w:rsid w:val="7DD15654"/>
    <w:rsid w:val="7DDD25C1"/>
    <w:rsid w:val="7DF6038C"/>
    <w:rsid w:val="7E5E79E2"/>
    <w:rsid w:val="7EAF7DB8"/>
    <w:rsid w:val="7ECE3489"/>
    <w:rsid w:val="7EF34E07"/>
    <w:rsid w:val="7F256126"/>
    <w:rsid w:val="7FB87EFF"/>
    <w:rsid w:val="7FD37543"/>
    <w:rsid w:val="7FF144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24"/>
    <w:autoRedefine/>
    <w:qFormat/>
    <w:uiPriority w:val="0"/>
    <w:pPr>
      <w:keepNext/>
      <w:keepLines/>
      <w:spacing w:line="576" w:lineRule="auto"/>
      <w:ind w:firstLine="200" w:firstLineChars="200"/>
      <w:outlineLvl w:val="1"/>
    </w:pPr>
    <w:rPr>
      <w:rFonts w:ascii="宋体" w:hAnsi="宋体" w:eastAsia="宋体" w:cs="Times New Roman"/>
      <w:b/>
      <w:bCs/>
      <w:sz w:val="28"/>
      <w:szCs w:val="32"/>
    </w:rPr>
  </w:style>
  <w:style w:type="paragraph" w:styleId="4">
    <w:name w:val="heading 3"/>
    <w:basedOn w:val="1"/>
    <w:next w:val="1"/>
    <w:link w:val="47"/>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8">
    <w:name w:val="Default Paragraph Font"/>
    <w:autoRedefine/>
    <w:qFormat/>
    <w:uiPriority w:val="0"/>
    <w:rPr>
      <w:rFonts w:ascii="Times New Roman" w:hAnsi="Times New Roman" w:eastAsia="宋体" w:cs="Times New Roman"/>
      <w:szCs w:val="24"/>
    </w:rPr>
  </w:style>
  <w:style w:type="table" w:default="1" w:styleId="16">
    <w:name w:val="Normal Table"/>
    <w:autoRedefin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5">
    <w:name w:val="Normal Indent"/>
    <w:basedOn w:val="1"/>
    <w:next w:val="1"/>
    <w:autoRedefine/>
    <w:qFormat/>
    <w:uiPriority w:val="0"/>
    <w:pPr>
      <w:ind w:firstLine="420" w:firstLineChars="200"/>
    </w:pPr>
  </w:style>
  <w:style w:type="paragraph" w:styleId="6">
    <w:name w:val="annotation text"/>
    <w:basedOn w:val="1"/>
    <w:link w:val="26"/>
    <w:autoRedefine/>
    <w:qFormat/>
    <w:uiPriority w:val="0"/>
    <w:pPr>
      <w:jc w:val="left"/>
    </w:pPr>
    <w:rPr>
      <w:rFonts w:ascii="Times New Roman" w:hAnsi="Times New Roman" w:eastAsia="宋体" w:cs="Times New Roman"/>
      <w:szCs w:val="24"/>
    </w:rPr>
  </w:style>
  <w:style w:type="paragraph" w:styleId="7">
    <w:name w:val="Body Text"/>
    <w:basedOn w:val="1"/>
    <w:link w:val="23"/>
    <w:autoRedefine/>
    <w:qFormat/>
    <w:uiPriority w:val="0"/>
    <w:pPr>
      <w:spacing w:after="120" w:afterLines="0"/>
    </w:pPr>
    <w:rPr>
      <w:rFonts w:ascii="Times New Roman" w:hAnsi="Times New Roman" w:eastAsia="宋体" w:cs="Times New Roman"/>
      <w:sz w:val="32"/>
      <w:szCs w:val="20"/>
    </w:rPr>
  </w:style>
  <w:style w:type="paragraph" w:styleId="8">
    <w:name w:val="Body Text Indent"/>
    <w:basedOn w:val="1"/>
    <w:autoRedefine/>
    <w:qFormat/>
    <w:uiPriority w:val="0"/>
    <w:pPr>
      <w:spacing w:line="320" w:lineRule="exact"/>
      <w:ind w:firstLine="570"/>
    </w:pPr>
    <w:rPr>
      <w:rFonts w:ascii="宋体"/>
      <w:szCs w:val="20"/>
    </w:rPr>
  </w:style>
  <w:style w:type="paragraph" w:styleId="9">
    <w:name w:val="Plain Text"/>
    <w:basedOn w:val="1"/>
    <w:link w:val="27"/>
    <w:autoRedefine/>
    <w:qFormat/>
    <w:uiPriority w:val="0"/>
    <w:rPr>
      <w:rFonts w:ascii="宋体" w:hAnsi="Courier New" w:eastAsia="宋体" w:cs="Times New Roman"/>
      <w:szCs w:val="21"/>
    </w:rPr>
  </w:style>
  <w:style w:type="paragraph" w:styleId="10">
    <w:name w:val="Balloon Text"/>
    <w:basedOn w:val="1"/>
    <w:autoRedefine/>
    <w:qFormat/>
    <w:uiPriority w:val="0"/>
    <w:rPr>
      <w:rFonts w:ascii="Times New Roman" w:hAnsi="Times New Roman" w:eastAsia="宋体" w:cs="Times New Roman"/>
      <w:sz w:val="18"/>
      <w:szCs w:val="18"/>
    </w:rPr>
  </w:style>
  <w:style w:type="paragraph" w:styleId="11">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3">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4">
    <w:name w:val="Body Text First Indent"/>
    <w:basedOn w:val="7"/>
    <w:autoRedefine/>
    <w:qFormat/>
    <w:uiPriority w:val="0"/>
    <w:pPr>
      <w:ind w:firstLine="420" w:firstLineChars="100"/>
    </w:pPr>
    <w:rPr>
      <w:rFonts w:ascii="Times New Roman" w:hAnsi="Times New Roman" w:eastAsia="宋体" w:cs="Times New Roman"/>
      <w:sz w:val="21"/>
      <w:szCs w:val="24"/>
    </w:rPr>
  </w:style>
  <w:style w:type="paragraph" w:styleId="15">
    <w:name w:val="Body Text First Indent 2"/>
    <w:basedOn w:val="8"/>
    <w:autoRedefine/>
    <w:qFormat/>
    <w:uiPriority w:val="0"/>
    <w:pPr>
      <w:ind w:firstLine="200" w:firstLineChars="200"/>
    </w:pPr>
  </w:style>
  <w:style w:type="table" w:styleId="17">
    <w:name w:val="Table Grid"/>
    <w:basedOn w:val="16"/>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autoRedefine/>
    <w:qFormat/>
    <w:uiPriority w:val="0"/>
    <w:rPr>
      <w:rFonts w:ascii="Times New Roman" w:hAnsi="Times New Roman" w:eastAsia="宋体" w:cs="Times New Roman"/>
    </w:rPr>
  </w:style>
  <w:style w:type="character" w:styleId="20">
    <w:name w:val="FollowedHyperlink"/>
    <w:autoRedefine/>
    <w:qFormat/>
    <w:uiPriority w:val="0"/>
    <w:rPr>
      <w:rFonts w:ascii="Times New Roman" w:hAnsi="Times New Roman" w:eastAsia="宋体" w:cs="Times New Roman"/>
      <w:color w:val="954F72"/>
      <w:szCs w:val="24"/>
      <w:u w:val="single"/>
    </w:rPr>
  </w:style>
  <w:style w:type="character" w:styleId="21">
    <w:name w:val="Hyperlink"/>
    <w:autoRedefine/>
    <w:qFormat/>
    <w:uiPriority w:val="0"/>
    <w:rPr>
      <w:rFonts w:ascii="Times New Roman" w:hAnsi="Times New Roman" w:eastAsia="宋体" w:cs="Times New Roman"/>
      <w:color w:val="0000FF"/>
      <w:szCs w:val="24"/>
      <w:u w:val="single"/>
    </w:rPr>
  </w:style>
  <w:style w:type="paragraph" w:customStyle="1" w:styleId="22">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3">
    <w:name w:val="正文文本 字符"/>
    <w:link w:val="7"/>
    <w:autoRedefine/>
    <w:qFormat/>
    <w:uiPriority w:val="0"/>
    <w:rPr>
      <w:rFonts w:ascii="Times New Roman" w:hAnsi="Times New Roman" w:eastAsia="宋体" w:cs="Times New Roman"/>
      <w:kern w:val="2"/>
      <w:sz w:val="32"/>
    </w:rPr>
  </w:style>
  <w:style w:type="character" w:customStyle="1" w:styleId="24">
    <w:name w:val="标题 2 字符"/>
    <w:link w:val="3"/>
    <w:autoRedefine/>
    <w:qFormat/>
    <w:uiPriority w:val="0"/>
    <w:rPr>
      <w:rFonts w:ascii="宋体" w:hAnsi="宋体" w:eastAsia="宋体" w:cs="Times New Roman"/>
      <w:b/>
      <w:bCs/>
      <w:kern w:val="2"/>
      <w:sz w:val="28"/>
      <w:szCs w:val="32"/>
    </w:rPr>
  </w:style>
  <w:style w:type="character" w:customStyle="1" w:styleId="25">
    <w:name w:val="标题 3 字符"/>
    <w:link w:val="4"/>
    <w:autoRedefine/>
    <w:qFormat/>
    <w:uiPriority w:val="0"/>
    <w:rPr>
      <w:rFonts w:ascii="Times New Roman" w:hAnsi="Times New Roman" w:eastAsia="宋体" w:cs="Times New Roman"/>
      <w:b/>
      <w:bCs/>
      <w:kern w:val="2"/>
      <w:sz w:val="32"/>
      <w:szCs w:val="32"/>
    </w:rPr>
  </w:style>
  <w:style w:type="character" w:customStyle="1" w:styleId="26">
    <w:name w:val="批注文字 字符"/>
    <w:link w:val="6"/>
    <w:autoRedefine/>
    <w:qFormat/>
    <w:uiPriority w:val="0"/>
    <w:rPr>
      <w:rFonts w:ascii="Times New Roman" w:hAnsi="Times New Roman" w:eastAsia="宋体" w:cs="Times New Roman"/>
      <w:kern w:val="2"/>
      <w:sz w:val="21"/>
      <w:szCs w:val="24"/>
    </w:rPr>
  </w:style>
  <w:style w:type="character" w:customStyle="1" w:styleId="27">
    <w:name w:val="纯文本 字符"/>
    <w:link w:val="9"/>
    <w:autoRedefine/>
    <w:qFormat/>
    <w:uiPriority w:val="0"/>
    <w:rPr>
      <w:rFonts w:ascii="宋体" w:hAnsi="Courier New" w:eastAsia="宋体" w:cs="Courier New"/>
      <w:kern w:val="2"/>
      <w:sz w:val="21"/>
      <w:szCs w:val="21"/>
    </w:rPr>
  </w:style>
  <w:style w:type="character" w:customStyle="1" w:styleId="28">
    <w:name w:val="纯文本 Char1"/>
    <w:autoRedefine/>
    <w:qFormat/>
    <w:uiPriority w:val="0"/>
    <w:rPr>
      <w:rFonts w:ascii="宋体" w:hAnsi="Courier New" w:eastAsia="宋体" w:cs="Courier New"/>
      <w:kern w:val="2"/>
      <w:sz w:val="21"/>
      <w:szCs w:val="21"/>
    </w:rPr>
  </w:style>
  <w:style w:type="character" w:customStyle="1" w:styleId="29">
    <w:name w:val="批注文字 Char1"/>
    <w:autoRedefine/>
    <w:qFormat/>
    <w:uiPriority w:val="0"/>
    <w:rPr>
      <w:rFonts w:ascii="Times New Roman" w:hAnsi="Times New Roman" w:eastAsia="宋体" w:cs="Times New Roman"/>
      <w:kern w:val="2"/>
      <w:sz w:val="21"/>
      <w:szCs w:val="24"/>
    </w:rPr>
  </w:style>
  <w:style w:type="character" w:customStyle="1" w:styleId="30">
    <w:name w:val=" Char Char"/>
    <w:autoRedefine/>
    <w:qFormat/>
    <w:uiPriority w:val="0"/>
    <w:rPr>
      <w:rFonts w:ascii="宋体" w:hAnsi="Courier New" w:eastAsia="宋体" w:cs="Courier New"/>
      <w:kern w:val="2"/>
      <w:sz w:val="21"/>
      <w:szCs w:val="21"/>
    </w:rPr>
  </w:style>
  <w:style w:type="paragraph" w:customStyle="1" w:styleId="31">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2">
    <w:name w:val="Char Char Char Char Char Char Char"/>
    <w:basedOn w:val="1"/>
    <w:autoRedefine/>
    <w:qFormat/>
    <w:uiPriority w:val="0"/>
    <w:rPr>
      <w:rFonts w:ascii="Times New Roman" w:hAnsi="Times New Roman" w:eastAsia="宋体" w:cs="Times New Roman"/>
      <w:szCs w:val="24"/>
    </w:rPr>
  </w:style>
  <w:style w:type="paragraph" w:customStyle="1" w:styleId="33">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5">
    <w:name w:val="font6"/>
    <w:basedOn w:val="1"/>
    <w:autoRedefine/>
    <w:qFormat/>
    <w:uiPriority w:val="0"/>
    <w:pPr>
      <w:widowControl/>
      <w:spacing w:before="100" w:beforeAutospacing="1" w:after="100" w:afterAutospacing="1"/>
      <w:jc w:val="left"/>
    </w:pPr>
    <w:rPr>
      <w:rFonts w:ascii="宋体" w:hAnsi="宋体" w:eastAsia="宋体" w:cs="宋体"/>
      <w:kern w:val="0"/>
      <w:sz w:val="20"/>
    </w:rPr>
  </w:style>
  <w:style w:type="paragraph" w:customStyle="1" w:styleId="36">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eastAsia="宋体" w:cs="宋体"/>
      <w:kern w:val="0"/>
      <w:sz w:val="20"/>
    </w:rPr>
  </w:style>
  <w:style w:type="paragraph" w:customStyle="1" w:styleId="37">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eastAsia="宋体" w:cs="宋体"/>
      <w:kern w:val="0"/>
      <w:sz w:val="20"/>
    </w:rPr>
  </w:style>
  <w:style w:type="paragraph" w:customStyle="1" w:styleId="38">
    <w:name w:val="font7"/>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9">
    <w:name w:val="xl72"/>
    <w:basedOn w:val="1"/>
    <w:autoRedefine/>
    <w:qFormat/>
    <w:uiPriority w:val="0"/>
    <w:pPr>
      <w:widowControl/>
      <w:spacing w:before="100" w:beforeAutospacing="1" w:after="100" w:afterAutospacing="1"/>
      <w:jc w:val="left"/>
    </w:pPr>
    <w:rPr>
      <w:rFonts w:ascii="宋体" w:hAnsi="宋体" w:eastAsia="宋体" w:cs="宋体"/>
      <w:kern w:val="0"/>
      <w:sz w:val="36"/>
      <w:szCs w:val="36"/>
    </w:rPr>
  </w:style>
  <w:style w:type="paragraph" w:customStyle="1" w:styleId="40">
    <w:name w:val="font8"/>
    <w:basedOn w:val="1"/>
    <w:autoRedefine/>
    <w:qFormat/>
    <w:uiPriority w:val="0"/>
    <w:pPr>
      <w:widowControl/>
      <w:spacing w:before="100" w:beforeAutospacing="1" w:after="100" w:afterAutospacing="1"/>
      <w:jc w:val="left"/>
    </w:pPr>
    <w:rPr>
      <w:rFonts w:ascii="宋体" w:hAnsi="宋体" w:eastAsia="宋体" w:cs="宋体"/>
      <w:b/>
      <w:bCs/>
      <w:color w:val="FF0000"/>
      <w:kern w:val="0"/>
      <w:sz w:val="20"/>
    </w:rPr>
  </w:style>
  <w:style w:type="paragraph" w:customStyle="1" w:styleId="41">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rPr>
  </w:style>
  <w:style w:type="paragraph" w:customStyle="1" w:styleId="42">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eastAsia="宋体" w:cs="宋体"/>
      <w:kern w:val="0"/>
      <w:sz w:val="20"/>
    </w:rPr>
  </w:style>
  <w:style w:type="paragraph" w:customStyle="1" w:styleId="43">
    <w:name w:val="xl64"/>
    <w:basedOn w:val="1"/>
    <w:autoRedefine/>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44">
    <w:name w:val="xl71"/>
    <w:basedOn w:val="1"/>
    <w:autoRedefine/>
    <w:qFormat/>
    <w:uiPriority w:val="0"/>
    <w:pPr>
      <w:widowControl/>
      <w:spacing w:before="100" w:beforeAutospacing="1" w:after="100" w:afterAutospacing="1"/>
      <w:jc w:val="left"/>
    </w:pPr>
    <w:rPr>
      <w:rFonts w:ascii="宋体" w:hAnsi="宋体" w:eastAsia="宋体" w:cs="宋体"/>
      <w:b/>
      <w:bCs/>
      <w:color w:val="000000"/>
      <w:kern w:val="0"/>
      <w:sz w:val="36"/>
      <w:szCs w:val="36"/>
    </w:rPr>
  </w:style>
  <w:style w:type="paragraph" w:customStyle="1" w:styleId="45">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eastAsia="宋体" w:cs="宋体"/>
      <w:kern w:val="0"/>
      <w:sz w:val="20"/>
    </w:rPr>
  </w:style>
  <w:style w:type="paragraph" w:customStyle="1" w:styleId="4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rPr>
  </w:style>
  <w:style w:type="character" w:customStyle="1" w:styleId="47">
    <w:name w:val="标题 3 Char"/>
    <w:link w:val="4"/>
    <w:autoRedefine/>
    <w:qFormat/>
    <w:uiPriority w:val="0"/>
    <w:rPr>
      <w:rFonts w:ascii="宋体" w:hAnsi="宋体"/>
      <w:b/>
      <w:bCs/>
      <w:kern w:val="2"/>
      <w:sz w:val="24"/>
      <w:szCs w:val="32"/>
    </w:rPr>
  </w:style>
  <w:style w:type="paragraph" w:customStyle="1" w:styleId="48">
    <w:name w:val="表格文字"/>
    <w:basedOn w:val="1"/>
    <w:next w:val="7"/>
    <w:autoRedefine/>
    <w:qFormat/>
    <w:uiPriority w:val="0"/>
    <w:pPr>
      <w:spacing w:before="25" w:after="25"/>
      <w:jc w:val="left"/>
    </w:pPr>
    <w:rPr>
      <w:spacing w:val="1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42</Pages>
  <Words>18946</Words>
  <Characters>19799</Characters>
  <Lines>173</Lines>
  <Paragraphs>48</Paragraphs>
  <TotalTime>0</TotalTime>
  <ScaleCrop>false</ScaleCrop>
  <LinksUpToDate>false</LinksUpToDate>
  <CharactersWithSpaces>22133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2019-06-24T04:18:00Z</dcterms:created>
  <dc:creator>Administrator</dc:creator>
  <cp:lastModifiedBy>正在加载中…</cp:lastModifiedBy>
  <cp:lastPrinted>2023-12-20T01:37:00Z</cp:lastPrinted>
  <dcterms:modified xsi:type="dcterms:W3CDTF">2026-03-01T01:26:38Z</dcterms:modified>
  <dc:title>山西潞安工程有限公司竞争性谈判文件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6E0B237557A1471D8FEF02C9721C38FD_13</vt:lpwstr>
  </property>
  <property fmtid="{D5CDD505-2E9C-101B-9397-08002B2CF9AE}" pid="4" name="KSOTemplateDocerSaveRecord">
    <vt:lpwstr>eyJoZGlkIjoiMTlkNTNiMmRiYTE1ZTYwYzBmYzY2MDc3MmZlNDFhYmEiLCJ1c2VySWQiOiIzMTI0NjE5MzIifQ==</vt:lpwstr>
  </property>
</Properties>
</file>